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998C" w14:textId="44712FB3" w:rsidR="006D7A0A" w:rsidRDefault="002B3194">
      <w:pPr>
        <w:jc w:val="center"/>
        <w:rPr>
          <w:rFonts w:ascii="Arial" w:eastAsia="Arial" w:hAnsi="Arial" w:cs="Arial"/>
          <w:b/>
        </w:rPr>
      </w:pPr>
      <w:r>
        <w:rPr>
          <w:rFonts w:ascii="Arial" w:eastAsia="Arial" w:hAnsi="Arial" w:cs="Arial"/>
          <w:b/>
        </w:rPr>
        <w:t xml:space="preserve">INFORME DE INSPECCIÓN DE PUESTOS DE </w:t>
      </w:r>
      <w:r w:rsidR="005B307B">
        <w:rPr>
          <w:rFonts w:ascii="Arial" w:eastAsia="Arial" w:hAnsi="Arial" w:cs="Arial"/>
          <w:b/>
        </w:rPr>
        <w:t>TRABAJO -</w:t>
      </w:r>
      <w:r w:rsidR="00DB074C">
        <w:rPr>
          <w:rFonts w:ascii="Arial" w:eastAsia="Arial" w:hAnsi="Arial" w:cs="Arial"/>
          <w:b/>
        </w:rPr>
        <w:t xml:space="preserve"> 03-03-2022</w:t>
      </w:r>
    </w:p>
    <w:p w14:paraId="05DF6701" w14:textId="77777777" w:rsidR="006D7A0A" w:rsidRDefault="002B3194">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OBJETIVO:</w:t>
      </w:r>
    </w:p>
    <w:p w14:paraId="667F4E5A" w14:textId="77777777" w:rsidR="006D7A0A" w:rsidRDefault="002B3194">
      <w:pPr>
        <w:jc w:val="both"/>
        <w:rPr>
          <w:rFonts w:ascii="Arial" w:eastAsia="Arial" w:hAnsi="Arial" w:cs="Arial"/>
        </w:rPr>
      </w:pPr>
      <w:r>
        <w:rPr>
          <w:rFonts w:ascii="Arial" w:eastAsia="Arial" w:hAnsi="Arial" w:cs="Arial"/>
        </w:rPr>
        <w:t>Evaluar las condiciones de las áreas de trabajo, con el fin de identificar aquellos riesgos o condiciones inseguras que pueden generar accidentes o incidentes de trabajo, y poder generar las acciones correctivas.</w:t>
      </w:r>
    </w:p>
    <w:p w14:paraId="3CEDCD5A" w14:textId="77777777" w:rsidR="006D7A0A" w:rsidRDefault="002B3194">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UTILIDAD:</w:t>
      </w:r>
    </w:p>
    <w:p w14:paraId="09EBDCCD" w14:textId="77777777" w:rsidR="006D7A0A" w:rsidRDefault="002B3194">
      <w:pPr>
        <w:jc w:val="both"/>
        <w:rPr>
          <w:rFonts w:ascii="Arial" w:eastAsia="Arial" w:hAnsi="Arial" w:cs="Arial"/>
        </w:rPr>
      </w:pPr>
      <w:r>
        <w:rPr>
          <w:rFonts w:ascii="Arial" w:eastAsia="Arial" w:hAnsi="Arial" w:cs="Arial"/>
        </w:rPr>
        <w:t>Las inspecciones permiten:</w:t>
      </w:r>
    </w:p>
    <w:p w14:paraId="3882558D" w14:textId="77777777" w:rsidR="006D7A0A" w:rsidRDefault="002B3194">
      <w:pPr>
        <w:numPr>
          <w:ilvl w:val="0"/>
          <w:numId w:val="3"/>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Identificar situaciones de riesgo que pueden causar accidentes e incidentes.</w:t>
      </w:r>
    </w:p>
    <w:p w14:paraId="7B18DB16" w14:textId="77777777" w:rsidR="006D7A0A" w:rsidRDefault="002B3194">
      <w:pPr>
        <w:numPr>
          <w:ilvl w:val="0"/>
          <w:numId w:val="3"/>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Determinar medidas preventivas y correctivas para hacer más seguro el ambiente de trabajo.</w:t>
      </w:r>
    </w:p>
    <w:p w14:paraId="0399C52B" w14:textId="77777777" w:rsidR="006D7A0A" w:rsidRDefault="002B3194">
      <w:pPr>
        <w:numPr>
          <w:ilvl w:val="0"/>
          <w:numId w:val="3"/>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Identificar prácticas de trabajo inseguras.</w:t>
      </w:r>
    </w:p>
    <w:p w14:paraId="3D2DC4EF" w14:textId="77777777" w:rsidR="006D7A0A" w:rsidRDefault="002B3194">
      <w:pPr>
        <w:numPr>
          <w:ilvl w:val="0"/>
          <w:numId w:val="3"/>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Mejorar el ambiente de trabajo.</w:t>
      </w:r>
    </w:p>
    <w:p w14:paraId="1FE8D526" w14:textId="77777777" w:rsidR="006D7A0A" w:rsidRDefault="006D7A0A">
      <w:pPr>
        <w:pBdr>
          <w:top w:val="nil"/>
          <w:left w:val="nil"/>
          <w:bottom w:val="nil"/>
          <w:right w:val="nil"/>
          <w:between w:val="nil"/>
        </w:pBdr>
        <w:spacing w:after="0"/>
        <w:ind w:left="720"/>
        <w:jc w:val="both"/>
        <w:rPr>
          <w:rFonts w:ascii="Arial" w:eastAsia="Arial" w:hAnsi="Arial" w:cs="Arial"/>
          <w:color w:val="000000"/>
        </w:rPr>
      </w:pPr>
    </w:p>
    <w:p w14:paraId="4245E1DB" w14:textId="77777777" w:rsidR="006D7A0A" w:rsidRDefault="002B3194">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HALLAZGOS:</w:t>
      </w:r>
    </w:p>
    <w:tbl>
      <w:tblPr>
        <w:tblStyle w:val="a"/>
        <w:tblW w:w="103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0"/>
      </w:tblGrid>
      <w:tr w:rsidR="00DB074C" w14:paraId="240D05FB" w14:textId="77777777" w:rsidTr="00DB074C">
        <w:trPr>
          <w:trHeight w:val="3275"/>
        </w:trPr>
        <w:tc>
          <w:tcPr>
            <w:tcW w:w="10310" w:type="dxa"/>
          </w:tcPr>
          <w:p w14:paraId="1581933C" w14:textId="77777777" w:rsidR="00DB074C" w:rsidRDefault="00DB074C">
            <w:pPr>
              <w:jc w:val="both"/>
              <w:rPr>
                <w:rFonts w:ascii="Arial" w:eastAsia="Arial" w:hAnsi="Arial" w:cs="Arial"/>
                <w:b/>
              </w:rPr>
            </w:pPr>
          </w:p>
          <w:p w14:paraId="26FA1E1F" w14:textId="77777777" w:rsidR="00DB074C" w:rsidRDefault="00DB074C">
            <w:pPr>
              <w:jc w:val="center"/>
              <w:rPr>
                <w:rFonts w:ascii="Arial" w:eastAsia="Arial" w:hAnsi="Arial" w:cs="Arial"/>
                <w:b/>
              </w:rPr>
            </w:pPr>
            <w:r>
              <w:rPr>
                <w:rFonts w:ascii="Arial" w:eastAsia="Arial" w:hAnsi="Arial" w:cs="Arial"/>
                <w:b/>
              </w:rPr>
              <w:t>Gerencia</w:t>
            </w:r>
          </w:p>
          <w:p w14:paraId="64625404" w14:textId="77777777" w:rsidR="00DB074C" w:rsidRDefault="00DB074C">
            <w:pPr>
              <w:jc w:val="both"/>
              <w:rPr>
                <w:rFonts w:ascii="Arial" w:eastAsia="Arial" w:hAnsi="Arial" w:cs="Arial"/>
              </w:rPr>
            </w:pPr>
          </w:p>
          <w:p w14:paraId="2B3E059B" w14:textId="77777777" w:rsidR="00DB074C" w:rsidRDefault="00DB074C">
            <w:pPr>
              <w:jc w:val="both"/>
              <w:rPr>
                <w:rFonts w:ascii="Arial" w:eastAsia="Arial" w:hAnsi="Arial" w:cs="Arial"/>
              </w:rPr>
            </w:pPr>
            <w:r>
              <w:rPr>
                <w:rFonts w:ascii="Arial" w:eastAsia="Arial" w:hAnsi="Arial" w:cs="Arial"/>
              </w:rPr>
              <w:t>Durante la inspección se evidenció que el espacio de trabajo es óptimo, se puede apoyar las muñecas, existe un alcance óptimo</w:t>
            </w:r>
          </w:p>
          <w:p w14:paraId="0569D138" w14:textId="77777777" w:rsidR="00DB074C" w:rsidRDefault="00DB074C">
            <w:pPr>
              <w:jc w:val="both"/>
              <w:rPr>
                <w:rFonts w:ascii="Arial" w:eastAsia="Arial" w:hAnsi="Arial" w:cs="Arial"/>
              </w:rPr>
            </w:pPr>
            <w:r>
              <w:rPr>
                <w:rFonts w:ascii="Arial" w:eastAsia="Arial" w:hAnsi="Arial" w:cs="Arial"/>
              </w:rPr>
              <w:t>en función de la frecuencia de manejo de los elementos</w:t>
            </w:r>
          </w:p>
          <w:p w14:paraId="478C16E1" w14:textId="77777777" w:rsidR="00DB074C" w:rsidRDefault="00DB074C">
            <w:pPr>
              <w:jc w:val="both"/>
              <w:rPr>
                <w:rFonts w:ascii="Arial" w:eastAsia="Arial" w:hAnsi="Arial" w:cs="Arial"/>
              </w:rPr>
            </w:pPr>
            <w:r>
              <w:rPr>
                <w:rFonts w:ascii="Arial" w:eastAsia="Arial" w:hAnsi="Arial" w:cs="Arial"/>
              </w:rPr>
              <w:t>de trabajo.</w:t>
            </w:r>
          </w:p>
          <w:p w14:paraId="64567ECB" w14:textId="77777777" w:rsidR="00DB074C" w:rsidRDefault="00DB074C">
            <w:pPr>
              <w:jc w:val="both"/>
              <w:rPr>
                <w:rFonts w:ascii="Arial" w:eastAsia="Arial" w:hAnsi="Arial" w:cs="Arial"/>
              </w:rPr>
            </w:pPr>
          </w:p>
          <w:p w14:paraId="654B0F68" w14:textId="77777777" w:rsidR="00DB074C" w:rsidRDefault="00DB074C">
            <w:pPr>
              <w:jc w:val="both"/>
              <w:rPr>
                <w:rFonts w:ascii="Arial" w:eastAsia="Arial" w:hAnsi="Arial" w:cs="Arial"/>
              </w:rPr>
            </w:pPr>
            <w:r>
              <w:rPr>
                <w:rFonts w:ascii="Arial" w:eastAsia="Arial" w:hAnsi="Arial" w:cs="Arial"/>
              </w:rPr>
              <w:t>Las sillas, son cómodas y de calidad, permitiendo que quienes las utilizan conserven la postura adecuada.</w:t>
            </w:r>
          </w:p>
          <w:p w14:paraId="0B9AE492" w14:textId="77777777" w:rsidR="00DB074C" w:rsidRDefault="00DB074C">
            <w:pPr>
              <w:jc w:val="both"/>
              <w:rPr>
                <w:rFonts w:ascii="Arial" w:eastAsia="Arial" w:hAnsi="Arial" w:cs="Arial"/>
              </w:rPr>
            </w:pPr>
          </w:p>
          <w:p w14:paraId="503F7C12" w14:textId="77777777" w:rsidR="00DB074C" w:rsidRDefault="00DB074C">
            <w:pPr>
              <w:jc w:val="both"/>
              <w:rPr>
                <w:rFonts w:ascii="Arial" w:eastAsia="Arial" w:hAnsi="Arial" w:cs="Arial"/>
              </w:rPr>
            </w:pPr>
            <w:r>
              <w:rPr>
                <w:rFonts w:ascii="Arial" w:eastAsia="Arial" w:hAnsi="Arial" w:cs="Arial"/>
              </w:rPr>
              <w:t>Los puestos de trabajo permanecen limpios y con los documentos necesarios para el desarrollo de sus actividades.</w:t>
            </w:r>
          </w:p>
          <w:p w14:paraId="2E879FDF" w14:textId="77777777" w:rsidR="00DB074C" w:rsidRDefault="00DB074C">
            <w:pPr>
              <w:jc w:val="both"/>
              <w:rPr>
                <w:rFonts w:ascii="Arial" w:eastAsia="Arial" w:hAnsi="Arial" w:cs="Arial"/>
              </w:rPr>
            </w:pPr>
          </w:p>
        </w:tc>
      </w:tr>
    </w:tbl>
    <w:p w14:paraId="3A1E5C54" w14:textId="77777777" w:rsidR="006D7A0A" w:rsidRDefault="006D7A0A">
      <w:pPr>
        <w:jc w:val="both"/>
        <w:rPr>
          <w:rFonts w:ascii="Arial" w:eastAsia="Arial" w:hAnsi="Arial" w:cs="Arial"/>
        </w:rPr>
      </w:pPr>
    </w:p>
    <w:tbl>
      <w:tblPr>
        <w:tblStyle w:val="a1"/>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DB074C" w14:paraId="5850BF8B" w14:textId="77777777" w:rsidTr="00DB074C">
        <w:tc>
          <w:tcPr>
            <w:tcW w:w="10343" w:type="dxa"/>
          </w:tcPr>
          <w:p w14:paraId="4DD690E5" w14:textId="77777777" w:rsidR="00DB074C" w:rsidRDefault="00DB074C">
            <w:pPr>
              <w:jc w:val="both"/>
              <w:rPr>
                <w:rFonts w:ascii="Arial" w:eastAsia="Arial" w:hAnsi="Arial" w:cs="Arial"/>
                <w:b/>
              </w:rPr>
            </w:pPr>
          </w:p>
          <w:p w14:paraId="3B818D17" w14:textId="42B6DC8D" w:rsidR="00DB074C" w:rsidRDefault="00DB074C">
            <w:pPr>
              <w:jc w:val="center"/>
              <w:rPr>
                <w:rFonts w:ascii="Arial" w:eastAsia="Arial" w:hAnsi="Arial" w:cs="Arial"/>
                <w:b/>
              </w:rPr>
            </w:pPr>
            <w:r>
              <w:rPr>
                <w:rFonts w:ascii="Arial" w:eastAsia="Arial" w:hAnsi="Arial" w:cs="Arial"/>
                <w:b/>
              </w:rPr>
              <w:t xml:space="preserve">Contabilidad – Facturación – operación </w:t>
            </w:r>
          </w:p>
          <w:p w14:paraId="740E7468" w14:textId="77777777" w:rsidR="00DB074C" w:rsidRDefault="00DB074C">
            <w:pPr>
              <w:jc w:val="both"/>
              <w:rPr>
                <w:rFonts w:ascii="Arial" w:eastAsia="Arial" w:hAnsi="Arial" w:cs="Arial"/>
              </w:rPr>
            </w:pPr>
          </w:p>
          <w:p w14:paraId="6994BDCD" w14:textId="3853701F" w:rsidR="00DB074C" w:rsidRDefault="00DB074C">
            <w:pPr>
              <w:jc w:val="both"/>
              <w:rPr>
                <w:rFonts w:ascii="Arial" w:eastAsia="Arial" w:hAnsi="Arial" w:cs="Arial"/>
              </w:rPr>
            </w:pPr>
            <w:r>
              <w:rPr>
                <w:rFonts w:ascii="Arial" w:eastAsia="Arial" w:hAnsi="Arial" w:cs="Arial"/>
              </w:rPr>
              <w:t>Los empleados de esta área de trabajo manejan un alto volumen de documentación, pero se evidencio un buen orden en sus puestos de trabajo, ya que solo mantienen la que necesitan en el momento, y no se ve un cúmulo de archivos en sus lugares.</w:t>
            </w:r>
          </w:p>
          <w:p w14:paraId="0A4263C7" w14:textId="77777777" w:rsidR="00DB074C" w:rsidRDefault="00DB074C">
            <w:pPr>
              <w:jc w:val="both"/>
              <w:rPr>
                <w:rFonts w:ascii="Arial" w:eastAsia="Arial" w:hAnsi="Arial" w:cs="Arial"/>
              </w:rPr>
            </w:pPr>
          </w:p>
          <w:p w14:paraId="2FFA77E6" w14:textId="77777777" w:rsidR="00DB074C" w:rsidRDefault="00DB074C">
            <w:pPr>
              <w:jc w:val="both"/>
              <w:rPr>
                <w:rFonts w:ascii="Arial" w:eastAsia="Arial" w:hAnsi="Arial" w:cs="Arial"/>
              </w:rPr>
            </w:pPr>
            <w:r>
              <w:rPr>
                <w:rFonts w:ascii="Arial" w:eastAsia="Arial" w:hAnsi="Arial" w:cs="Arial"/>
              </w:rPr>
              <w:t>Este espacio también cuenta con buena iluminación y los escritorios son espaciosos lo que les permite una mayor comodidad. Por otro lado, se recomienda que opten por mejorar la postura en sus sillas.</w:t>
            </w:r>
          </w:p>
        </w:tc>
      </w:tr>
    </w:tbl>
    <w:p w14:paraId="61EED408" w14:textId="77777777" w:rsidR="006D7A0A" w:rsidRDefault="006D7A0A">
      <w:pPr>
        <w:jc w:val="both"/>
        <w:rPr>
          <w:rFonts w:ascii="Arial" w:eastAsia="Arial" w:hAnsi="Arial" w:cs="Arial"/>
        </w:rPr>
      </w:pPr>
    </w:p>
    <w:p w14:paraId="22492EB8" w14:textId="77777777" w:rsidR="006D7A0A" w:rsidRDefault="002B3194">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OBSERVACIONES GENERALES</w:t>
      </w:r>
    </w:p>
    <w:p w14:paraId="6C920D53" w14:textId="77777777" w:rsidR="006D7A0A" w:rsidRDefault="006D7A0A">
      <w:pPr>
        <w:pBdr>
          <w:top w:val="nil"/>
          <w:left w:val="nil"/>
          <w:bottom w:val="nil"/>
          <w:right w:val="nil"/>
          <w:between w:val="nil"/>
        </w:pBdr>
        <w:spacing w:after="0"/>
        <w:ind w:left="720"/>
        <w:jc w:val="both"/>
        <w:rPr>
          <w:rFonts w:ascii="Arial" w:eastAsia="Arial" w:hAnsi="Arial" w:cs="Arial"/>
          <w:color w:val="000000"/>
        </w:rPr>
      </w:pPr>
    </w:p>
    <w:p w14:paraId="3A162A1B" w14:textId="77777777" w:rsidR="006D7A0A" w:rsidRDefault="002B3194">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Durante el recorrido se </w:t>
      </w:r>
      <w:r>
        <w:rPr>
          <w:rFonts w:ascii="Arial" w:eastAsia="Arial" w:hAnsi="Arial" w:cs="Arial"/>
        </w:rPr>
        <w:t>evidenció</w:t>
      </w:r>
      <w:r>
        <w:rPr>
          <w:rFonts w:ascii="Arial" w:eastAsia="Arial" w:hAnsi="Arial" w:cs="Arial"/>
          <w:color w:val="000000"/>
        </w:rPr>
        <w:t xml:space="preserve"> que las instalaciones cuentan con buena señalización de sus espacios.</w:t>
      </w:r>
    </w:p>
    <w:p w14:paraId="63510E5C" w14:textId="37A0DB0E" w:rsidR="00D6606E" w:rsidRDefault="002B3194" w:rsidP="00D6606E">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lastRenderedPageBreak/>
        <w:t>La camilla y el botiquín están en un lugar visible y de fácil accesibilidad</w:t>
      </w:r>
      <w:r w:rsidR="00D33C6A">
        <w:rPr>
          <w:rFonts w:ascii="Arial" w:eastAsia="Arial" w:hAnsi="Arial" w:cs="Arial"/>
          <w:color w:val="000000"/>
        </w:rPr>
        <w:t xml:space="preserve">, sin </w:t>
      </w:r>
      <w:r w:rsidR="008134AC">
        <w:rPr>
          <w:rFonts w:ascii="Arial" w:eastAsia="Arial" w:hAnsi="Arial" w:cs="Arial"/>
          <w:color w:val="000000"/>
        </w:rPr>
        <w:t>embargo,</w:t>
      </w:r>
      <w:r w:rsidR="00D33C6A">
        <w:rPr>
          <w:rFonts w:ascii="Arial" w:eastAsia="Arial" w:hAnsi="Arial" w:cs="Arial"/>
          <w:color w:val="000000"/>
        </w:rPr>
        <w:t xml:space="preserve"> se recomienda realizar actualización del botiquín, dado que solo cuenta con una botella de alcohol, un paquete de algodón, gaza (1 </w:t>
      </w:r>
      <w:proofErr w:type="spellStart"/>
      <w:r w:rsidR="00D33C6A">
        <w:rPr>
          <w:rFonts w:ascii="Arial" w:eastAsia="Arial" w:hAnsi="Arial" w:cs="Arial"/>
          <w:color w:val="000000"/>
        </w:rPr>
        <w:t>und</w:t>
      </w:r>
      <w:proofErr w:type="spellEnd"/>
      <w:r w:rsidR="00D33C6A">
        <w:rPr>
          <w:rFonts w:ascii="Arial" w:eastAsia="Arial" w:hAnsi="Arial" w:cs="Arial"/>
          <w:color w:val="000000"/>
        </w:rPr>
        <w:t>.). Actualizar según listado:</w:t>
      </w:r>
    </w:p>
    <w:p w14:paraId="5A915188" w14:textId="42DCCFA0" w:rsidR="00D6606E" w:rsidRDefault="00D6606E" w:rsidP="00D6606E">
      <w:pPr>
        <w:numPr>
          <w:ilvl w:val="0"/>
          <w:numId w:val="4"/>
        </w:numPr>
        <w:pBdr>
          <w:top w:val="nil"/>
          <w:left w:val="nil"/>
          <w:bottom w:val="nil"/>
          <w:right w:val="nil"/>
          <w:between w:val="nil"/>
        </w:pBdr>
        <w:spacing w:after="0"/>
        <w:jc w:val="both"/>
        <w:rPr>
          <w:rFonts w:ascii="Arial" w:eastAsia="Arial" w:hAnsi="Arial" w:cs="Arial"/>
          <w:color w:val="000000"/>
        </w:rPr>
      </w:pPr>
      <w:r w:rsidRPr="00D6606E">
        <w:rPr>
          <w:rFonts w:ascii="Arial" w:eastAsia="Arial" w:hAnsi="Arial" w:cs="Arial"/>
          <w:color w:val="000000"/>
        </w:rPr>
        <w:t>¿Qué contiene el botiquín tipo A?</w:t>
      </w:r>
    </w:p>
    <w:p w14:paraId="63125BA3" w14:textId="77777777" w:rsidR="00D6606E" w:rsidRDefault="00D6606E" w:rsidP="00D6606E">
      <w:pPr>
        <w:pBdr>
          <w:top w:val="nil"/>
          <w:left w:val="nil"/>
          <w:bottom w:val="nil"/>
          <w:right w:val="nil"/>
          <w:between w:val="nil"/>
        </w:pBdr>
        <w:spacing w:after="0"/>
        <w:ind w:left="1068"/>
        <w:jc w:val="both"/>
        <w:rPr>
          <w:rFonts w:ascii="Arial" w:eastAsia="Arial" w:hAnsi="Arial" w:cs="Arial"/>
          <w:color w:val="000000"/>
        </w:rPr>
      </w:pPr>
    </w:p>
    <w:p w14:paraId="695CCC17"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D6606E">
        <w:rPr>
          <w:rFonts w:ascii="Arial" w:eastAsia="Arial" w:hAnsi="Arial" w:cs="Arial"/>
          <w:color w:val="000000"/>
        </w:rPr>
        <w:t>De acuerdo con lo contemplado en la Resolución 0705, el botiquín tipo A, debe contener 14 elementos. El tipo de botiquín puede ser portátil de maletín en lona o fijos pero la cantidad deben ser los 14 elementos.</w:t>
      </w:r>
    </w:p>
    <w:p w14:paraId="51745623" w14:textId="77777777" w:rsidR="00D6606E" w:rsidRDefault="00D6606E" w:rsidP="00D6606E">
      <w:pPr>
        <w:pBdr>
          <w:top w:val="nil"/>
          <w:left w:val="nil"/>
          <w:bottom w:val="nil"/>
          <w:right w:val="nil"/>
          <w:between w:val="nil"/>
        </w:pBdr>
        <w:spacing w:after="0"/>
        <w:ind w:left="1068"/>
        <w:jc w:val="both"/>
        <w:rPr>
          <w:rFonts w:ascii="Arial" w:eastAsia="Arial" w:hAnsi="Arial" w:cs="Arial"/>
          <w:color w:val="000000"/>
        </w:rPr>
      </w:pPr>
    </w:p>
    <w:p w14:paraId="166EDCF9"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b/>
          <w:bCs/>
          <w:color w:val="000000"/>
        </w:rPr>
        <w:t>Dotación del botiquín de primeros auxilios tipo A:</w:t>
      </w:r>
    </w:p>
    <w:p w14:paraId="010B2399" w14:textId="77777777" w:rsidR="00D6606E" w:rsidRDefault="00D6606E" w:rsidP="00D6606E">
      <w:pPr>
        <w:pBdr>
          <w:top w:val="nil"/>
          <w:left w:val="nil"/>
          <w:bottom w:val="nil"/>
          <w:right w:val="nil"/>
          <w:between w:val="nil"/>
        </w:pBdr>
        <w:spacing w:after="0"/>
        <w:ind w:left="1068"/>
        <w:jc w:val="both"/>
        <w:rPr>
          <w:rFonts w:ascii="Arial" w:eastAsia="Arial" w:hAnsi="Arial" w:cs="Arial"/>
          <w:color w:val="000000"/>
        </w:rPr>
      </w:pPr>
    </w:p>
    <w:p w14:paraId="1DE674D0"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Gasa Estéril: 20 unidades.</w:t>
      </w:r>
    </w:p>
    <w:p w14:paraId="2861A7D3"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Esparadrapo de Tela: 1 rollo de 4″ x 5 Yd.</w:t>
      </w:r>
    </w:p>
    <w:p w14:paraId="12E43A37"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Baja lenguas en Madera: 1 paquete x 20 unidades.</w:t>
      </w:r>
    </w:p>
    <w:p w14:paraId="574B96CC"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Guantes de Látex: 1 caja x 100 unidades.</w:t>
      </w:r>
    </w:p>
    <w:p w14:paraId="084108EF"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Venda elástica: 1 unidad de 2″ x 5 Yd.</w:t>
      </w:r>
    </w:p>
    <w:p w14:paraId="371C139B"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Venda elástica: 1 unidad de 3″ x 5 Yd.</w:t>
      </w:r>
    </w:p>
    <w:p w14:paraId="41817913"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Venda elástica: 1 unidad de 5″ x 5 Yd.</w:t>
      </w:r>
    </w:p>
    <w:p w14:paraId="3C1F04CB"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Venda de algodón laminado: 1 unidad de 3” x 5 Yd.</w:t>
      </w:r>
    </w:p>
    <w:p w14:paraId="3599B15A"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Venda de algodón laminado: 1 unidad de 5” x 5 Yd.</w:t>
      </w:r>
    </w:p>
    <w:p w14:paraId="20B13DB1"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Yodopovidona: 1 frasco x 120 ml.</w:t>
      </w:r>
    </w:p>
    <w:p w14:paraId="5254D538"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Solución Salina: 2 bolsas x 250 ml.</w:t>
      </w:r>
    </w:p>
    <w:p w14:paraId="5E5E6232" w14:textId="77777777" w:rsidR="00D6606E"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Termómetro mercurio en vidrio: 1 unidad.</w:t>
      </w:r>
    </w:p>
    <w:p w14:paraId="5F483D3B" w14:textId="48FE49B4" w:rsidR="00D33C6A" w:rsidRPr="008134AC" w:rsidRDefault="00D33C6A" w:rsidP="00D6606E">
      <w:pPr>
        <w:pBdr>
          <w:top w:val="nil"/>
          <w:left w:val="nil"/>
          <w:bottom w:val="nil"/>
          <w:right w:val="nil"/>
          <w:between w:val="nil"/>
        </w:pBdr>
        <w:spacing w:after="0"/>
        <w:ind w:left="1068"/>
        <w:jc w:val="both"/>
        <w:rPr>
          <w:rFonts w:ascii="Arial" w:eastAsia="Arial" w:hAnsi="Arial" w:cs="Arial"/>
          <w:color w:val="000000"/>
        </w:rPr>
      </w:pPr>
      <w:r w:rsidRPr="008134AC">
        <w:rPr>
          <w:rFonts w:ascii="Arial" w:eastAsia="Arial" w:hAnsi="Arial" w:cs="Arial"/>
          <w:color w:val="000000"/>
        </w:rPr>
        <w:t>Alcohol Antiséptico: 1 frasco x 345 ml.</w:t>
      </w:r>
    </w:p>
    <w:p w14:paraId="71E6D648" w14:textId="77777777" w:rsidR="00D33C6A" w:rsidRDefault="00D33C6A" w:rsidP="00D33C6A">
      <w:pPr>
        <w:pBdr>
          <w:top w:val="nil"/>
          <w:left w:val="nil"/>
          <w:bottom w:val="nil"/>
          <w:right w:val="nil"/>
          <w:between w:val="nil"/>
        </w:pBdr>
        <w:spacing w:after="0"/>
        <w:ind w:left="1068"/>
        <w:jc w:val="both"/>
        <w:rPr>
          <w:rFonts w:ascii="Arial" w:eastAsia="Arial" w:hAnsi="Arial" w:cs="Arial"/>
          <w:color w:val="000000"/>
        </w:rPr>
      </w:pPr>
    </w:p>
    <w:p w14:paraId="322DAE4C" w14:textId="4F143F8D" w:rsidR="006D7A0A" w:rsidRDefault="009009BF">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Todos los empleados</w:t>
      </w:r>
      <w:r w:rsidR="002B3194">
        <w:rPr>
          <w:rFonts w:ascii="Arial" w:eastAsia="Arial" w:hAnsi="Arial" w:cs="Arial"/>
          <w:color w:val="000000"/>
        </w:rPr>
        <w:t xml:space="preserve"> deben hacer uso de las bases y teclados para computadores, y de las bases para apoyar los pies, ya que estas, evitan incidentes y futuras lesiones por no conservar una buena postura.</w:t>
      </w:r>
    </w:p>
    <w:p w14:paraId="1D8468E3" w14:textId="422C978A" w:rsidR="006D7A0A" w:rsidRDefault="002B3194">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Se anexa guía, para la postura adecuada en el lugar de trabajo.</w:t>
      </w:r>
    </w:p>
    <w:p w14:paraId="43BE58A2" w14:textId="0F1CDA71" w:rsidR="00D33C6A" w:rsidRDefault="00D33C6A" w:rsidP="009009BF">
      <w:pPr>
        <w:pBdr>
          <w:top w:val="nil"/>
          <w:left w:val="nil"/>
          <w:bottom w:val="nil"/>
          <w:right w:val="nil"/>
          <w:between w:val="nil"/>
        </w:pBdr>
        <w:ind w:left="1068"/>
        <w:jc w:val="both"/>
        <w:rPr>
          <w:rFonts w:ascii="Arial" w:eastAsia="Arial" w:hAnsi="Arial" w:cs="Arial"/>
          <w:color w:val="000000"/>
        </w:rPr>
      </w:pPr>
    </w:p>
    <w:p w14:paraId="7BB886AE" w14:textId="77777777" w:rsidR="006D7A0A" w:rsidRDefault="006D7A0A">
      <w:pPr>
        <w:jc w:val="both"/>
        <w:rPr>
          <w:rFonts w:ascii="Arial" w:eastAsia="Arial" w:hAnsi="Arial" w:cs="Arial"/>
        </w:rPr>
      </w:pPr>
    </w:p>
    <w:p w14:paraId="7113C695" w14:textId="77777777" w:rsidR="006D7A0A" w:rsidRDefault="006D7A0A">
      <w:pPr>
        <w:jc w:val="both"/>
        <w:rPr>
          <w:rFonts w:ascii="Arial" w:eastAsia="Arial" w:hAnsi="Arial" w:cs="Arial"/>
        </w:rPr>
      </w:pPr>
    </w:p>
    <w:p w14:paraId="1EB62842" w14:textId="77777777" w:rsidR="006D7A0A" w:rsidRDefault="006D7A0A">
      <w:pPr>
        <w:jc w:val="both"/>
        <w:rPr>
          <w:rFonts w:ascii="Arial" w:eastAsia="Arial" w:hAnsi="Arial" w:cs="Arial"/>
        </w:rPr>
      </w:pPr>
    </w:p>
    <w:p w14:paraId="4D3335A1" w14:textId="77777777" w:rsidR="006D7A0A" w:rsidRDefault="002B3194">
      <w:pPr>
        <w:jc w:val="center"/>
        <w:rPr>
          <w:rFonts w:ascii="Arial" w:eastAsia="Arial" w:hAnsi="Arial" w:cs="Arial"/>
          <w:b/>
        </w:rPr>
      </w:pPr>
      <w:r>
        <w:rPr>
          <w:rFonts w:ascii="Arial" w:eastAsia="Arial" w:hAnsi="Arial" w:cs="Arial"/>
          <w:b/>
        </w:rPr>
        <w:t>Postura adecuada en el trabajo de oficina</w:t>
      </w:r>
    </w:p>
    <w:p w14:paraId="409D5088" w14:textId="77777777" w:rsidR="006D7A0A" w:rsidRDefault="002B3194">
      <w:pPr>
        <w:jc w:val="both"/>
        <w:rPr>
          <w:rFonts w:ascii="Arial" w:eastAsia="Arial" w:hAnsi="Arial" w:cs="Arial"/>
        </w:rPr>
      </w:pPr>
      <w:r>
        <w:rPr>
          <w:rFonts w:ascii="Arial" w:eastAsia="Arial" w:hAnsi="Arial" w:cs="Arial"/>
        </w:rPr>
        <w:t xml:space="preserve"> Una buena postura de trabajo requiere: </w:t>
      </w:r>
    </w:p>
    <w:p w14:paraId="6E275296" w14:textId="77777777" w:rsidR="006D7A0A" w:rsidRDefault="002B319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Cabeza levantada y mentón paralelo al suelo. </w:t>
      </w:r>
    </w:p>
    <w:p w14:paraId="759834E2" w14:textId="77777777" w:rsidR="006D7A0A" w:rsidRDefault="002B319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Columna erguida apoyada en el respaldo </w:t>
      </w:r>
    </w:p>
    <w:p w14:paraId="6B31AD9F" w14:textId="77777777" w:rsidR="006D7A0A" w:rsidRDefault="002B319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Pies apoyados en el suelo con tobillos en ángulo recto. </w:t>
      </w:r>
    </w:p>
    <w:p w14:paraId="6BDE9FC6" w14:textId="77777777" w:rsidR="006D7A0A" w:rsidRDefault="002B319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Rodillas en ángulo recto más elevadas que la pelvis. </w:t>
      </w:r>
    </w:p>
    <w:p w14:paraId="56A4683D" w14:textId="77777777" w:rsidR="006D7A0A" w:rsidRDefault="002B3194">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Brazos apoyados en el asiento o en la mesa.</w:t>
      </w:r>
    </w:p>
    <w:p w14:paraId="7C3FC8FE" w14:textId="77777777" w:rsidR="006D7A0A" w:rsidRDefault="002B3194">
      <w:pPr>
        <w:pBdr>
          <w:top w:val="nil"/>
          <w:left w:val="nil"/>
          <w:bottom w:val="nil"/>
          <w:right w:val="nil"/>
          <w:between w:val="nil"/>
        </w:pBdr>
        <w:spacing w:after="0" w:line="240" w:lineRule="auto"/>
        <w:jc w:val="center"/>
        <w:rPr>
          <w:color w:val="000000"/>
          <w:sz w:val="24"/>
          <w:szCs w:val="24"/>
        </w:rPr>
      </w:pPr>
      <w:r>
        <w:rPr>
          <w:noProof/>
          <w:color w:val="000000"/>
          <w:sz w:val="24"/>
          <w:szCs w:val="24"/>
        </w:rPr>
        <w:lastRenderedPageBreak/>
        <w:drawing>
          <wp:inline distT="0" distB="0" distL="0" distR="0" wp14:anchorId="4AC2015F" wp14:editId="0FBB6D49">
            <wp:extent cx="3773805" cy="3230880"/>
            <wp:effectExtent l="3175" t="3175" r="3175" b="3175"/>
            <wp:docPr id="1902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773805" cy="3230880"/>
                    </a:xfrm>
                    <a:prstGeom prst="rect">
                      <a:avLst/>
                    </a:prstGeom>
                    <a:ln w="3175">
                      <a:solidFill>
                        <a:srgbClr val="000000"/>
                      </a:solidFill>
                      <a:prstDash val="solid"/>
                    </a:ln>
                  </pic:spPr>
                </pic:pic>
              </a:graphicData>
            </a:graphic>
          </wp:inline>
        </w:drawing>
      </w:r>
    </w:p>
    <w:p w14:paraId="360EBA80" w14:textId="77777777" w:rsidR="006D7A0A" w:rsidRDefault="002B3194">
      <w:pPr>
        <w:pBdr>
          <w:top w:val="nil"/>
          <w:left w:val="nil"/>
          <w:bottom w:val="nil"/>
          <w:right w:val="nil"/>
          <w:between w:val="nil"/>
        </w:pBdr>
        <w:spacing w:after="0" w:line="240" w:lineRule="auto"/>
        <w:jc w:val="center"/>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245C3FD8" wp14:editId="020A0F66">
            <wp:simplePos x="0" y="0"/>
            <wp:positionH relativeFrom="column">
              <wp:posOffset>3333750</wp:posOffset>
            </wp:positionH>
            <wp:positionV relativeFrom="paragraph">
              <wp:posOffset>234950</wp:posOffset>
            </wp:positionV>
            <wp:extent cx="2962275" cy="2324100"/>
            <wp:effectExtent l="3175" t="3175" r="3175" b="3175"/>
            <wp:wrapSquare wrapText="bothSides" distT="0" distB="0" distL="114300" distR="114300"/>
            <wp:docPr id="190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962275" cy="2324100"/>
                    </a:xfrm>
                    <a:prstGeom prst="rect">
                      <a:avLst/>
                    </a:prstGeom>
                    <a:ln w="3175">
                      <a:solidFill>
                        <a:srgbClr val="000000"/>
                      </a:solidFill>
                      <a:prstDash val="solid"/>
                    </a:ln>
                  </pic:spPr>
                </pic:pic>
              </a:graphicData>
            </a:graphic>
          </wp:anchor>
        </w:drawing>
      </w:r>
    </w:p>
    <w:p w14:paraId="6E158EA6" w14:textId="77777777" w:rsidR="006D7A0A" w:rsidRDefault="002B3194">
      <w:pPr>
        <w:rPr>
          <w:rFonts w:ascii="Arial" w:eastAsia="Arial" w:hAnsi="Arial" w:cs="Arial"/>
        </w:rPr>
      </w:pPr>
      <w:bookmarkStart w:id="0" w:name="_heading=h.gjdgxs" w:colFirst="0" w:colLast="0"/>
      <w:bookmarkEnd w:id="0"/>
      <w:r>
        <w:rPr>
          <w:rFonts w:ascii="Arial" w:eastAsia="Arial" w:hAnsi="Arial" w:cs="Arial"/>
        </w:rPr>
        <w:t>*Imágenes tomadas de internet.</w:t>
      </w:r>
      <w:r>
        <w:rPr>
          <w:noProof/>
        </w:rPr>
        <w:drawing>
          <wp:anchor distT="0" distB="0" distL="114300" distR="114300" simplePos="0" relativeHeight="251659264" behindDoc="0" locked="0" layoutInCell="1" hidden="0" allowOverlap="1" wp14:anchorId="56FD6BEF" wp14:editId="53228C4A">
            <wp:simplePos x="0" y="0"/>
            <wp:positionH relativeFrom="column">
              <wp:posOffset>1</wp:posOffset>
            </wp:positionH>
            <wp:positionV relativeFrom="paragraph">
              <wp:posOffset>107950</wp:posOffset>
            </wp:positionV>
            <wp:extent cx="3181350" cy="2305050"/>
            <wp:effectExtent l="3175" t="3175" r="3175" b="3175"/>
            <wp:wrapSquare wrapText="bothSides" distT="0" distB="0" distL="114300" distR="114300"/>
            <wp:docPr id="19028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181350" cy="2305050"/>
                    </a:xfrm>
                    <a:prstGeom prst="rect">
                      <a:avLst/>
                    </a:prstGeom>
                    <a:ln w="3175">
                      <a:solidFill>
                        <a:srgbClr val="000000"/>
                      </a:solidFill>
                      <a:prstDash val="solid"/>
                    </a:ln>
                  </pic:spPr>
                </pic:pic>
              </a:graphicData>
            </a:graphic>
          </wp:anchor>
        </w:drawing>
      </w:r>
    </w:p>
    <w:sectPr w:rsidR="006D7A0A">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927"/>
    <w:multiLevelType w:val="multilevel"/>
    <w:tmpl w:val="F3BAC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152054"/>
    <w:multiLevelType w:val="multilevel"/>
    <w:tmpl w:val="B69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C66D9"/>
    <w:multiLevelType w:val="multilevel"/>
    <w:tmpl w:val="DB469F9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50CC73F4"/>
    <w:multiLevelType w:val="multilevel"/>
    <w:tmpl w:val="401E2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0B93681"/>
    <w:multiLevelType w:val="multilevel"/>
    <w:tmpl w:val="6DBA1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0A"/>
    <w:rsid w:val="000F77AC"/>
    <w:rsid w:val="002B3194"/>
    <w:rsid w:val="005B307B"/>
    <w:rsid w:val="006D7A0A"/>
    <w:rsid w:val="008134AC"/>
    <w:rsid w:val="009009BF"/>
    <w:rsid w:val="00D33C6A"/>
    <w:rsid w:val="00D6606E"/>
    <w:rsid w:val="00DB07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17D2"/>
  <w15:docId w15:val="{F6680810-6033-45C1-9B64-6E234EC5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D64C78"/>
    <w:pPr>
      <w:ind w:left="720"/>
      <w:contextualSpacing/>
    </w:pPr>
  </w:style>
  <w:style w:type="table" w:styleId="Tablaconcuadrcula">
    <w:name w:val="Table Grid"/>
    <w:basedOn w:val="Tablanormal"/>
    <w:uiPriority w:val="39"/>
    <w:rsid w:val="0068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70392"/>
    <w:pPr>
      <w:spacing w:after="0" w:line="240" w:lineRule="auto"/>
    </w:pPr>
  </w:style>
  <w:style w:type="paragraph" w:styleId="Encabezado">
    <w:name w:val="header"/>
    <w:basedOn w:val="Normal"/>
    <w:link w:val="EncabezadoCar"/>
    <w:uiPriority w:val="99"/>
    <w:unhideWhenUsed/>
    <w:rsid w:val="00D703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392"/>
  </w:style>
  <w:style w:type="paragraph" w:styleId="Piedepgina">
    <w:name w:val="footer"/>
    <w:basedOn w:val="Normal"/>
    <w:link w:val="PiedepginaCar"/>
    <w:uiPriority w:val="99"/>
    <w:unhideWhenUsed/>
    <w:rsid w:val="00D703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39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D33C6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33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492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EqYJSh/Cl0kO2rU4xwCLGig+w==">AMUW2mUCTbwCWyc3uYDHddxlj1wFbl7u3MwLp7WiGIjbxsd6iBCMVQVnRPY/XYzHTFImb45BoDTi5hC7g/pVxUgL1iKrO273JeQjT8/OLhU0D/Dj0GWLR+7TdCu+NrLuMIaTYxfofIu8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Máximo Cortes</cp:lastModifiedBy>
  <cp:revision>5</cp:revision>
  <cp:lastPrinted>2022-02-25T16:41:00Z</cp:lastPrinted>
  <dcterms:created xsi:type="dcterms:W3CDTF">2020-11-28T14:37:00Z</dcterms:created>
  <dcterms:modified xsi:type="dcterms:W3CDTF">2022-03-10T16:16:00Z</dcterms:modified>
</cp:coreProperties>
</file>