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A46F0" w14:textId="77777777" w:rsidR="00493BAD" w:rsidRDefault="008639F9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F23DCF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ECA00" wp14:editId="6435D394">
                <wp:simplePos x="0" y="0"/>
                <wp:positionH relativeFrom="column">
                  <wp:posOffset>-1045319</wp:posOffset>
                </wp:positionH>
                <wp:positionV relativeFrom="paragraph">
                  <wp:posOffset>43509</wp:posOffset>
                </wp:positionV>
                <wp:extent cx="7734300" cy="762000"/>
                <wp:effectExtent l="38100" t="38100" r="95250" b="1333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762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6C052" w14:textId="77777777" w:rsidR="004A0A52" w:rsidRDefault="004A0A52" w:rsidP="00186994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  <w:t>MANUAL</w:t>
                            </w:r>
                          </w:p>
                          <w:p w14:paraId="010A608A" w14:textId="2089A1AE" w:rsidR="004A0A52" w:rsidRPr="00936A9A" w:rsidRDefault="004A0A52" w:rsidP="00186994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  <w:t xml:space="preserve">DIRECTOR </w:t>
                            </w:r>
                            <w:r w:rsidR="00D41AF0"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  <w:t>TRANSPORTE ESPECIAL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ECA00" id="13 Rectángulo" o:spid="_x0000_s1026" style="position:absolute;left:0;text-align:left;margin-left:-82.3pt;margin-top:3.45pt;width:609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" fillcolor="#ff6" strokecolor="#4579b8 [3044]">
                <v:shadow on="t" color="black" opacity="22937f" origin=",.5" offset="0,.63889mm"/>
                <v:textbox>
                  <w:txbxContent>
                    <w:p w14:paraId="27E6C052" w14:textId="77777777" w:rsidR="004A0A52" w:rsidRDefault="004A0A52" w:rsidP="00186994">
                      <w:pPr>
                        <w:jc w:val="center"/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  <w:t>MANUAL</w:t>
                      </w:r>
                    </w:p>
                    <w:p w14:paraId="010A608A" w14:textId="2089A1AE" w:rsidR="004A0A52" w:rsidRPr="00936A9A" w:rsidRDefault="004A0A52" w:rsidP="00186994">
                      <w:pPr>
                        <w:jc w:val="center"/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  <w:t xml:space="preserve">DIRECTOR </w:t>
                      </w:r>
                      <w:r w:rsidR="00D41AF0"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  <w:t>TRANSPORTE ESPECIAL</w:t>
                      </w:r>
                    </w:p>
                  </w:txbxContent>
                </v:textbox>
              </v:rect>
            </w:pict>
          </mc:Fallback>
        </mc:AlternateContent>
      </w:r>
      <w:r w:rsidR="00F23DCF" w:rsidRPr="00F23DCF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A811D" wp14:editId="7D07F5AC">
                <wp:simplePos x="0" y="0"/>
                <wp:positionH relativeFrom="column">
                  <wp:posOffset>-1068070</wp:posOffset>
                </wp:positionH>
                <wp:positionV relativeFrom="paragraph">
                  <wp:posOffset>-1412875</wp:posOffset>
                </wp:positionV>
                <wp:extent cx="675005" cy="10426535"/>
                <wp:effectExtent l="76200" t="57150" r="86995" b="12763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0426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45DE0" id="12 Rectángulo" o:spid="_x0000_s1026" style="position:absolute;margin-left:-84.1pt;margin-top:-111.25pt;width:53.15pt;height:8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" fillcolor="#243f60 [1604]" strokecolor="#243f60 [1604]">
                <v:shadow on="t" color="black" opacity="22937f" origin=",.5" offset="0,.63889mm"/>
              </v:rect>
            </w:pict>
          </mc:Fallback>
        </mc:AlternateContent>
      </w:r>
    </w:p>
    <w:p w14:paraId="0F800E40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EAF7568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6C37ED8C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12BFE746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67182E43" w14:textId="04533D47" w:rsidR="00F23DCF" w:rsidRDefault="004A0A52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0862904F" wp14:editId="583FB1C3">
            <wp:extent cx="2600325" cy="26532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313972-director-de-la-cátedra-dibujos-animados-de-negocios-vecto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38" cy="265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A545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77D8153D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7B3C8CF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es-CO" w:eastAsia="es-CO"/>
        </w:rPr>
        <w:drawing>
          <wp:inline distT="0" distB="0" distL="0" distR="0" wp14:anchorId="543BF2CC" wp14:editId="1ADE5667">
            <wp:extent cx="2458193" cy="722997"/>
            <wp:effectExtent l="114300" t="114300" r="94615" b="1155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40_100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90" cy="735408"/>
                    </a:xfrm>
                    <a:prstGeom prst="rect">
                      <a:avLst/>
                    </a:prstGeom>
                    <a:effectLst>
                      <a:glow rad="101600">
                        <a:srgbClr val="FFFF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14:paraId="072B8C96" w14:textId="77777777" w:rsidR="00F23DCF" w:rsidRPr="00F23DCF" w:rsidRDefault="00F23DCF" w:rsidP="00976996">
      <w:pPr>
        <w:pStyle w:val="Sinespaciado"/>
        <w:jc w:val="center"/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</w:pPr>
      <w:r w:rsidRPr="00F23DCF"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  <w:t>NIT. 822.006.560-2</w:t>
      </w:r>
    </w:p>
    <w:p w14:paraId="2CBD12BC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3261"/>
      </w:tblGrid>
      <w:tr w:rsidR="00F23DCF" w:rsidRPr="00741569" w14:paraId="4D89B76F" w14:textId="77777777" w:rsidTr="00F23DCF">
        <w:trPr>
          <w:trHeight w:val="328"/>
        </w:trPr>
        <w:tc>
          <w:tcPr>
            <w:tcW w:w="3261" w:type="dxa"/>
          </w:tcPr>
          <w:p w14:paraId="34D3DDCD" w14:textId="4FDBB1B8" w:rsidR="00F23DCF" w:rsidRPr="00741569" w:rsidRDefault="00F23DCF" w:rsidP="009D6AE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Elaboró</w:t>
            </w:r>
            <w:r w:rsidRPr="00741569">
              <w:rPr>
                <w:rFonts w:cs="Arial"/>
                <w:sz w:val="20"/>
                <w:szCs w:val="20"/>
              </w:rPr>
              <w:t xml:space="preserve">: </w:t>
            </w:r>
            <w:r w:rsidR="00F93E8B">
              <w:rPr>
                <w:rFonts w:cs="Arial"/>
                <w:sz w:val="20"/>
                <w:szCs w:val="20"/>
              </w:rPr>
              <w:t>COORDINADOR SGI</w:t>
            </w:r>
          </w:p>
        </w:tc>
        <w:tc>
          <w:tcPr>
            <w:tcW w:w="3260" w:type="dxa"/>
          </w:tcPr>
          <w:p w14:paraId="3EF0D551" w14:textId="265EA61E" w:rsidR="00F23DCF" w:rsidRPr="00741569" w:rsidRDefault="00F23DCF" w:rsidP="009D6AE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Revisó: </w:t>
            </w:r>
            <w:r w:rsidR="00F93E8B">
              <w:rPr>
                <w:rFonts w:cs="Arial"/>
                <w:sz w:val="20"/>
                <w:szCs w:val="20"/>
              </w:rPr>
              <w:t>GERENCIA</w:t>
            </w:r>
          </w:p>
        </w:tc>
        <w:tc>
          <w:tcPr>
            <w:tcW w:w="3261" w:type="dxa"/>
          </w:tcPr>
          <w:p w14:paraId="38346815" w14:textId="0B036AC5" w:rsidR="00F23DCF" w:rsidRPr="00741569" w:rsidRDefault="00347D42" w:rsidP="009D6AE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Aprobó:</w:t>
            </w:r>
            <w:r w:rsidR="003D1744" w:rsidRPr="0074156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93E8B">
              <w:rPr>
                <w:rFonts w:cs="Arial"/>
                <w:sz w:val="20"/>
                <w:szCs w:val="20"/>
              </w:rPr>
              <w:t>GERENCIA</w:t>
            </w:r>
          </w:p>
        </w:tc>
      </w:tr>
      <w:tr w:rsidR="00F23DCF" w:rsidRPr="00741569" w14:paraId="5A7F90DC" w14:textId="77777777" w:rsidTr="00F23DCF">
        <w:trPr>
          <w:trHeight w:val="973"/>
        </w:trPr>
        <w:tc>
          <w:tcPr>
            <w:tcW w:w="3261" w:type="dxa"/>
          </w:tcPr>
          <w:p w14:paraId="374EF3F1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Firma:</w:t>
            </w:r>
          </w:p>
          <w:p w14:paraId="6AF13D7D" w14:textId="77777777" w:rsidR="00F23DCF" w:rsidRPr="00741569" w:rsidRDefault="00F23DCF" w:rsidP="00F23DCF">
            <w:pPr>
              <w:ind w:left="708" w:hanging="708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D0D58D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Firma:</w:t>
            </w:r>
          </w:p>
        </w:tc>
        <w:tc>
          <w:tcPr>
            <w:tcW w:w="3261" w:type="dxa"/>
          </w:tcPr>
          <w:p w14:paraId="3D9D66DA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Firma: </w:t>
            </w:r>
          </w:p>
        </w:tc>
      </w:tr>
      <w:tr w:rsidR="00F23DCF" w:rsidRPr="00741569" w14:paraId="540B926B" w14:textId="77777777" w:rsidTr="00347D42">
        <w:trPr>
          <w:trHeight w:val="181"/>
        </w:trPr>
        <w:tc>
          <w:tcPr>
            <w:tcW w:w="3261" w:type="dxa"/>
          </w:tcPr>
          <w:p w14:paraId="6AE535B1" w14:textId="0F0EC13A" w:rsidR="00F23DCF" w:rsidRPr="00741569" w:rsidRDefault="00F23DCF" w:rsidP="00A377F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9D6AE8">
              <w:rPr>
                <w:rFonts w:cs="Arial"/>
                <w:sz w:val="20"/>
                <w:szCs w:val="20"/>
              </w:rPr>
              <w:t>16/03/2020</w:t>
            </w:r>
          </w:p>
        </w:tc>
        <w:tc>
          <w:tcPr>
            <w:tcW w:w="3260" w:type="dxa"/>
            <w:shd w:val="clear" w:color="auto" w:fill="auto"/>
          </w:tcPr>
          <w:p w14:paraId="7649A51C" w14:textId="66487FEB" w:rsidR="00F23DCF" w:rsidRPr="00741569" w:rsidRDefault="00F23DCF" w:rsidP="00A377FF">
            <w:pPr>
              <w:rPr>
                <w:rFonts w:cs="Arial"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9D6AE8">
              <w:rPr>
                <w:rFonts w:cs="Arial"/>
                <w:sz w:val="20"/>
                <w:szCs w:val="20"/>
              </w:rPr>
              <w:t>16/03/2020</w:t>
            </w:r>
          </w:p>
        </w:tc>
        <w:tc>
          <w:tcPr>
            <w:tcW w:w="3261" w:type="dxa"/>
            <w:shd w:val="clear" w:color="auto" w:fill="auto"/>
          </w:tcPr>
          <w:p w14:paraId="02500CE6" w14:textId="65FB04EE" w:rsidR="00F23DCF" w:rsidRPr="00741569" w:rsidRDefault="00F23DCF" w:rsidP="00A377FF">
            <w:pPr>
              <w:rPr>
                <w:rFonts w:cs="Arial"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9D6AE8">
              <w:rPr>
                <w:rFonts w:cs="Arial"/>
                <w:sz w:val="20"/>
                <w:szCs w:val="20"/>
              </w:rPr>
              <w:t>16/03/2020</w:t>
            </w:r>
          </w:p>
        </w:tc>
      </w:tr>
    </w:tbl>
    <w:p w14:paraId="5AFCFBEC" w14:textId="77777777" w:rsidR="00F23DCF" w:rsidRPr="00D91670" w:rsidRDefault="00F23DCF" w:rsidP="00976996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eastAsiaTheme="minorEastAsia" w:hAnsi="Arial" w:cs="Arial"/>
          <w:b w:val="0"/>
          <w:bCs w:val="0"/>
          <w:color w:val="000000" w:themeColor="text1"/>
          <w:sz w:val="24"/>
          <w:szCs w:val="24"/>
        </w:rPr>
        <w:id w:val="571095104"/>
        <w:docPartObj>
          <w:docPartGallery w:val="Table of Contents"/>
          <w:docPartUnique/>
        </w:docPartObj>
      </w:sdtPr>
      <w:sdtEndPr/>
      <w:sdtContent>
        <w:p w14:paraId="3659708A" w14:textId="77777777" w:rsidR="00346AD9" w:rsidRPr="008639F9" w:rsidRDefault="00346AD9" w:rsidP="008639F9">
          <w:pPr>
            <w:pStyle w:val="TtuloTDC"/>
            <w:spacing w:before="0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8639F9">
            <w:rPr>
              <w:rFonts w:ascii="Arial" w:hAnsi="Arial" w:cs="Arial"/>
              <w:color w:val="000000" w:themeColor="text1"/>
              <w:sz w:val="24"/>
              <w:szCs w:val="24"/>
            </w:rPr>
            <w:t>CONTENIDO</w:t>
          </w:r>
        </w:p>
        <w:p w14:paraId="203F35E0" w14:textId="77777777" w:rsidR="00346AD9" w:rsidRPr="00CC5D52" w:rsidRDefault="00346AD9" w:rsidP="00CC5D52">
          <w:pPr>
            <w:rPr>
              <w:rFonts w:cs="Arial"/>
              <w:color w:val="000000" w:themeColor="text1"/>
              <w:szCs w:val="24"/>
            </w:rPr>
          </w:pPr>
        </w:p>
        <w:p w14:paraId="58032B3D" w14:textId="2E5155A2" w:rsidR="00D41AF0" w:rsidRDefault="00346AD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r w:rsidRPr="00CC5D52">
            <w:rPr>
              <w:rFonts w:cs="Arial"/>
              <w:color w:val="000000" w:themeColor="text1"/>
              <w:szCs w:val="24"/>
            </w:rPr>
            <w:lastRenderedPageBreak/>
            <w:fldChar w:fldCharType="begin"/>
          </w:r>
          <w:r w:rsidRPr="00CC5D52">
            <w:rPr>
              <w:rFonts w:cs="Arial"/>
              <w:color w:val="000000" w:themeColor="text1"/>
              <w:szCs w:val="24"/>
            </w:rPr>
            <w:instrText xml:space="preserve"> TOC \o "1-3" \h \z \u </w:instrText>
          </w:r>
          <w:r w:rsidRPr="00CC5D52">
            <w:rPr>
              <w:rFonts w:cs="Arial"/>
              <w:color w:val="000000" w:themeColor="text1"/>
              <w:szCs w:val="24"/>
            </w:rPr>
            <w:fldChar w:fldCharType="separate"/>
          </w:r>
          <w:hyperlink w:anchor="_Toc156980557" w:history="1">
            <w:r w:rsidR="00D41AF0" w:rsidRPr="004E4407">
              <w:rPr>
                <w:rStyle w:val="Hipervnculo"/>
                <w:rFonts w:cs="Arial"/>
                <w:noProof/>
              </w:rPr>
              <w:t>1.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OBJETIVO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_Toc156980557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3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0C9EA5D8" w14:textId="1E968A64" w:rsidR="00D41AF0" w:rsidRDefault="0048635A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58" w:history="1">
            <w:r w:rsidR="00D41AF0" w:rsidRPr="004E4407">
              <w:rPr>
                <w:rStyle w:val="Hipervnculo"/>
                <w:rFonts w:cs="Arial"/>
                <w:noProof/>
              </w:rPr>
              <w:t>2.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RESPONSABILIDAD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_Toc156980558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3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3D4D0B69" w14:textId="7B010894" w:rsidR="00D41AF0" w:rsidRDefault="0048635A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59" w:history="1">
            <w:r w:rsidR="00D41AF0" w:rsidRPr="004E4407">
              <w:rPr>
                <w:rStyle w:val="Hipervnculo"/>
                <w:rFonts w:cs="Arial"/>
                <w:noProof/>
              </w:rPr>
              <w:t>3.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GENERALIDADES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_Toc156980559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3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4FBBA0F9" w14:textId="0C8EA644" w:rsidR="00D41AF0" w:rsidRDefault="0048635A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0" w:history="1">
            <w:r w:rsidR="00D41AF0" w:rsidRPr="004E4407">
              <w:rPr>
                <w:rStyle w:val="Hipervnculo"/>
                <w:rFonts w:cs="Arial"/>
                <w:noProof/>
              </w:rPr>
              <w:t>4.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ACTIVIDADES A EJECUTAR EN EL CARGO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_Toc156980560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3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6C1B4486" w14:textId="18998E45" w:rsidR="00D41AF0" w:rsidRDefault="0048635A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1" w:history="1">
            <w:r w:rsidR="00D41AF0" w:rsidRPr="004E4407">
              <w:rPr>
                <w:rStyle w:val="Hipervnculo"/>
                <w:rFonts w:cs="Arial"/>
                <w:noProof/>
              </w:rPr>
              <w:t>4.1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DEFINICION DE ESTRATEGIAS COMERCIALES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_Toc156980561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3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6D20C13D" w14:textId="3613E660" w:rsidR="00D41AF0" w:rsidRDefault="0048635A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2" w:history="1">
            <w:r w:rsidR="00D41AF0" w:rsidRPr="004E4407">
              <w:rPr>
                <w:rStyle w:val="Hipervnculo"/>
                <w:rFonts w:cs="Arial"/>
                <w:noProof/>
              </w:rPr>
              <w:t>4.2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GESTIÓN COMERCIAL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_Toc156980562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3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1CA2250B" w14:textId="1AD64F4D" w:rsidR="00D41AF0" w:rsidRDefault="0048635A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3" w:history="1">
            <w:r w:rsidR="00D41AF0" w:rsidRPr="004E4407">
              <w:rPr>
                <w:rStyle w:val="Hipervnculo"/>
                <w:noProof/>
              </w:rPr>
              <w:t>4.2.1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noProof/>
              </w:rPr>
              <w:t>CLIENTE DIRECTO: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_Toc156980563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4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1373CF6C" w14:textId="35B5EDDF" w:rsidR="00D41AF0" w:rsidRDefault="0048635A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4" w:history="1">
            <w:r w:rsidR="00D41AF0" w:rsidRPr="004E4407">
              <w:rPr>
                <w:rStyle w:val="Hipervnculo"/>
                <w:noProof/>
              </w:rPr>
              <w:t>4.2.2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noProof/>
              </w:rPr>
              <w:t>LICITACIONES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_Toc156980564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4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5CE90D18" w14:textId="71988081" w:rsidR="00D41AF0" w:rsidRDefault="0048635A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5" w:history="1">
            <w:r w:rsidR="00D41AF0" w:rsidRPr="004E4407">
              <w:rPr>
                <w:rStyle w:val="Hipervnculo"/>
                <w:rFonts w:cs="Arial"/>
                <w:noProof/>
              </w:rPr>
              <w:t>4.3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ELABORACIÓN DE OFICIOS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_Toc156980565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6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73A827A9" w14:textId="344E9E3F" w:rsidR="00D41AF0" w:rsidRDefault="0048635A">
          <w:pPr>
            <w:pStyle w:val="TDC2"/>
            <w:tabs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6" w:history="1">
            <w:r w:rsidR="00D41AF0" w:rsidRPr="004E4407">
              <w:rPr>
                <w:rStyle w:val="Hipervnculo"/>
                <w:rFonts w:cs="Arial"/>
                <w:noProof/>
              </w:rPr>
              <w:t>4.5</w:t>
            </w:r>
            <w:r w:rsidR="00D41AF0" w:rsidRPr="004E4407">
              <w:rPr>
                <w:rStyle w:val="Hipervnculo"/>
                <w:noProof/>
              </w:rPr>
              <w:t xml:space="preserve"> </w:t>
            </w:r>
            <w:r w:rsidR="00D41AF0" w:rsidRPr="004E4407">
              <w:rPr>
                <w:rStyle w:val="Hipervnculo"/>
                <w:rFonts w:cs="Arial"/>
                <w:noProof/>
              </w:rPr>
              <w:t>SEGUIMIENTO DE TAREAS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_Toc156980566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6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15066559" w14:textId="0F581285" w:rsidR="00D41AF0" w:rsidRDefault="0048635A">
          <w:pPr>
            <w:pStyle w:val="TDC2"/>
            <w:tabs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7" w:history="1">
            <w:r w:rsidR="00D41AF0" w:rsidRPr="004E4407">
              <w:rPr>
                <w:rStyle w:val="Hipervnculo"/>
                <w:noProof/>
              </w:rPr>
              <w:t xml:space="preserve">4.6 </w:t>
            </w:r>
            <w:r w:rsidR="00D41AF0" w:rsidRPr="004E4407">
              <w:rPr>
                <w:rStyle w:val="Hipervnculo"/>
                <w:rFonts w:cs="Arial"/>
                <w:noProof/>
              </w:rPr>
              <w:t>ACTUALIZACIÓN REGISTRO UNICO DE PROPONENTES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_Toc156980567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6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316AD0FD" w14:textId="3E715093" w:rsidR="00D41AF0" w:rsidRDefault="0048635A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8" w:history="1">
            <w:r w:rsidR="00D41AF0" w:rsidRPr="004E4407">
              <w:rPr>
                <w:rStyle w:val="Hipervnculo"/>
                <w:rFonts w:cs="Arial"/>
                <w:noProof/>
              </w:rPr>
              <w:t>5.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REGISTROS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_Toc156980568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7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69E04297" w14:textId="115C2B14" w:rsidR="00D41AF0" w:rsidRDefault="0048635A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156980569" w:history="1">
            <w:r w:rsidR="00D41AF0" w:rsidRPr="004E4407">
              <w:rPr>
                <w:rStyle w:val="Hipervnculo"/>
                <w:rFonts w:cs="Arial"/>
                <w:noProof/>
              </w:rPr>
              <w:t>6.</w:t>
            </w:r>
            <w:r w:rsidR="00D41AF0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D41AF0" w:rsidRPr="004E4407">
              <w:rPr>
                <w:rStyle w:val="Hipervnculo"/>
                <w:rFonts w:cs="Arial"/>
                <w:noProof/>
              </w:rPr>
              <w:t>CONTROL DE CAMBIOS</w:t>
            </w:r>
            <w:r w:rsidR="00D41AF0">
              <w:rPr>
                <w:noProof/>
                <w:webHidden/>
              </w:rPr>
              <w:tab/>
            </w:r>
            <w:r w:rsidR="00D41AF0">
              <w:rPr>
                <w:noProof/>
                <w:webHidden/>
              </w:rPr>
              <w:fldChar w:fldCharType="begin"/>
            </w:r>
            <w:r w:rsidR="00D41AF0">
              <w:rPr>
                <w:noProof/>
                <w:webHidden/>
              </w:rPr>
              <w:instrText xml:space="preserve"> PAGEREF _Toc156980569 \h </w:instrText>
            </w:r>
            <w:r w:rsidR="00D41AF0">
              <w:rPr>
                <w:noProof/>
                <w:webHidden/>
              </w:rPr>
            </w:r>
            <w:r w:rsidR="00D41AF0">
              <w:rPr>
                <w:noProof/>
                <w:webHidden/>
              </w:rPr>
              <w:fldChar w:fldCharType="separate"/>
            </w:r>
            <w:r w:rsidR="000651AF">
              <w:rPr>
                <w:noProof/>
                <w:webHidden/>
              </w:rPr>
              <w:t>7</w:t>
            </w:r>
            <w:r w:rsidR="00D41AF0">
              <w:rPr>
                <w:noProof/>
                <w:webHidden/>
              </w:rPr>
              <w:fldChar w:fldCharType="end"/>
            </w:r>
          </w:hyperlink>
        </w:p>
        <w:p w14:paraId="7193F1EA" w14:textId="46D79886" w:rsidR="008639F9" w:rsidRDefault="00346AD9" w:rsidP="00CC5D52">
          <w:pPr>
            <w:rPr>
              <w:rFonts w:cs="Arial"/>
              <w:color w:val="000000" w:themeColor="text1"/>
              <w:szCs w:val="24"/>
            </w:rPr>
          </w:pPr>
          <w:r w:rsidRPr="00CC5D52">
            <w:rPr>
              <w:rFonts w:cs="Arial"/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700DF5DB" w14:textId="629DCDBD" w:rsidR="0052485D" w:rsidRDefault="0052485D" w:rsidP="0052485D"/>
    <w:p w14:paraId="5AEABD2D" w14:textId="7A68484D" w:rsidR="0052485D" w:rsidRDefault="0052485D" w:rsidP="0052485D"/>
    <w:p w14:paraId="0DAAB3D4" w14:textId="68C1773F" w:rsidR="0052485D" w:rsidRDefault="0052485D" w:rsidP="0052485D"/>
    <w:p w14:paraId="6108A4AB" w14:textId="23A22CD5" w:rsidR="0052485D" w:rsidRDefault="0052485D" w:rsidP="0052485D"/>
    <w:p w14:paraId="1F9EB2C2" w14:textId="263C8BFA" w:rsidR="0052485D" w:rsidRDefault="0052485D" w:rsidP="0052485D"/>
    <w:p w14:paraId="7BD2C4F1" w14:textId="1E297AC8" w:rsidR="0052485D" w:rsidRDefault="0052485D" w:rsidP="0052485D"/>
    <w:p w14:paraId="38580061" w14:textId="1F672859" w:rsidR="00804FE4" w:rsidRDefault="00804FE4" w:rsidP="0052485D"/>
    <w:p w14:paraId="5383B386" w14:textId="7E8B09AC" w:rsidR="00804FE4" w:rsidRDefault="00804FE4" w:rsidP="0052485D"/>
    <w:p w14:paraId="36FEFE33" w14:textId="6F6AC7F6" w:rsidR="00804FE4" w:rsidRDefault="00804FE4" w:rsidP="0052485D"/>
    <w:p w14:paraId="6E86159C" w14:textId="28F7FB95" w:rsidR="00804FE4" w:rsidRDefault="00804FE4" w:rsidP="0052485D"/>
    <w:p w14:paraId="4C7B4AFC" w14:textId="30F886CE" w:rsidR="00804FE4" w:rsidRDefault="00804FE4" w:rsidP="0052485D"/>
    <w:p w14:paraId="49585DD5" w14:textId="5E149BC7" w:rsidR="00804FE4" w:rsidRDefault="00804FE4" w:rsidP="0052485D"/>
    <w:p w14:paraId="57A9149B" w14:textId="0C886D0E" w:rsidR="00804FE4" w:rsidRDefault="00804FE4" w:rsidP="0052485D">
      <w:bookmarkStart w:id="0" w:name="_GoBack"/>
      <w:bookmarkEnd w:id="0"/>
    </w:p>
    <w:p w14:paraId="68CC7764" w14:textId="070D3835" w:rsidR="00804FE4" w:rsidRDefault="00804FE4" w:rsidP="0052485D"/>
    <w:p w14:paraId="21320CEB" w14:textId="182647AC" w:rsidR="00804FE4" w:rsidRDefault="00804FE4" w:rsidP="0052485D"/>
    <w:p w14:paraId="0F986316" w14:textId="641DEF0C" w:rsidR="00804FE4" w:rsidRDefault="00804FE4" w:rsidP="0052485D"/>
    <w:p w14:paraId="6B689811" w14:textId="269EB5EB" w:rsidR="00804FE4" w:rsidRDefault="00804FE4" w:rsidP="0052485D"/>
    <w:p w14:paraId="31B5C805" w14:textId="25C744E1" w:rsidR="00804FE4" w:rsidRDefault="00804FE4" w:rsidP="0052485D"/>
    <w:p w14:paraId="68AA3624" w14:textId="64EBEB14" w:rsidR="00804FE4" w:rsidRDefault="00804FE4" w:rsidP="0052485D"/>
    <w:p w14:paraId="49A63C9A" w14:textId="77777777" w:rsidR="00804FE4" w:rsidRDefault="00804FE4" w:rsidP="0052485D"/>
    <w:p w14:paraId="546B3746" w14:textId="303464C7" w:rsidR="0052485D" w:rsidRDefault="0052485D" w:rsidP="0052485D"/>
    <w:p w14:paraId="650AF2CB" w14:textId="7011410A" w:rsidR="0052485D" w:rsidRDefault="0052485D" w:rsidP="0052485D"/>
    <w:p w14:paraId="60F92108" w14:textId="5075083F" w:rsidR="0052485D" w:rsidRDefault="0052485D" w:rsidP="0052485D"/>
    <w:p w14:paraId="34CA38A5" w14:textId="77777777" w:rsidR="0052485D" w:rsidRDefault="0052485D" w:rsidP="0052485D"/>
    <w:p w14:paraId="53B4A4CE" w14:textId="5386A8FE" w:rsidR="00F23DCF" w:rsidRPr="002F3C9A" w:rsidRDefault="00F23DCF" w:rsidP="0074696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156980557"/>
      <w:r w:rsidRPr="002F3C9A">
        <w:rPr>
          <w:rFonts w:ascii="Arial" w:hAnsi="Arial" w:cs="Arial"/>
          <w:color w:val="000000" w:themeColor="text1"/>
          <w:sz w:val="24"/>
          <w:szCs w:val="24"/>
        </w:rPr>
        <w:lastRenderedPageBreak/>
        <w:t>OBJETIVO</w:t>
      </w:r>
      <w:bookmarkEnd w:id="1"/>
    </w:p>
    <w:p w14:paraId="542343FB" w14:textId="77777777" w:rsidR="00F23DCF" w:rsidRPr="002F3C9A" w:rsidRDefault="00F23DCF" w:rsidP="002F3C9A">
      <w:pPr>
        <w:rPr>
          <w:rFonts w:cs="Arial"/>
          <w:color w:val="000000" w:themeColor="text1"/>
          <w:szCs w:val="24"/>
        </w:rPr>
      </w:pPr>
    </w:p>
    <w:p w14:paraId="67F3E985" w14:textId="10BD8F71" w:rsidR="00F23DCF" w:rsidRDefault="00460C9A" w:rsidP="00347D42">
      <w:pPr>
        <w:rPr>
          <w:rFonts w:cs="Arial"/>
          <w:color w:val="000000" w:themeColor="text1"/>
          <w:szCs w:val="24"/>
        </w:rPr>
      </w:pPr>
      <w:r w:rsidRPr="002F3C9A">
        <w:rPr>
          <w:rFonts w:cs="Arial"/>
          <w:color w:val="000000" w:themeColor="text1"/>
          <w:szCs w:val="24"/>
        </w:rPr>
        <w:t xml:space="preserve">El presente manual tiene como objetivo establecer </w:t>
      </w:r>
      <w:r w:rsidR="00902D1A">
        <w:rPr>
          <w:rFonts w:cs="Arial"/>
          <w:color w:val="000000" w:themeColor="text1"/>
          <w:szCs w:val="24"/>
        </w:rPr>
        <w:t>todas las actividades</w:t>
      </w:r>
      <w:r w:rsidRPr="002F3C9A">
        <w:rPr>
          <w:rFonts w:cs="Arial"/>
          <w:color w:val="000000" w:themeColor="text1"/>
          <w:szCs w:val="24"/>
        </w:rPr>
        <w:t xml:space="preserve"> que ejecuta </w:t>
      </w:r>
      <w:r w:rsidR="00860845">
        <w:rPr>
          <w:rFonts w:cs="Arial"/>
          <w:color w:val="000000" w:themeColor="text1"/>
          <w:szCs w:val="24"/>
        </w:rPr>
        <w:t xml:space="preserve">el </w:t>
      </w:r>
      <w:r w:rsidR="00D41AF0">
        <w:rPr>
          <w:rFonts w:cs="Arial"/>
          <w:color w:val="000000" w:themeColor="text1"/>
          <w:szCs w:val="24"/>
        </w:rPr>
        <w:t>director</w:t>
      </w:r>
      <w:r w:rsidR="00902D1A">
        <w:rPr>
          <w:rFonts w:cs="Arial"/>
          <w:color w:val="000000" w:themeColor="text1"/>
          <w:szCs w:val="24"/>
        </w:rPr>
        <w:t xml:space="preserve"> </w:t>
      </w:r>
      <w:r w:rsidR="00D41AF0">
        <w:rPr>
          <w:rFonts w:cs="Arial"/>
          <w:color w:val="000000" w:themeColor="text1"/>
          <w:szCs w:val="24"/>
        </w:rPr>
        <w:t>transporte especial</w:t>
      </w:r>
      <w:r w:rsidR="007D78AE">
        <w:rPr>
          <w:rFonts w:cs="Arial"/>
          <w:color w:val="000000" w:themeColor="text1"/>
          <w:szCs w:val="24"/>
        </w:rPr>
        <w:t xml:space="preserve">, </w:t>
      </w:r>
      <w:r w:rsidR="00902D1A">
        <w:rPr>
          <w:rFonts w:cs="Arial"/>
          <w:color w:val="000000" w:themeColor="text1"/>
          <w:szCs w:val="24"/>
        </w:rPr>
        <w:t xml:space="preserve">quien es la persona encargada de vigilar la ejecución de la operación </w:t>
      </w:r>
      <w:r w:rsidR="009D6AE8">
        <w:rPr>
          <w:rFonts w:cs="Arial"/>
          <w:color w:val="000000" w:themeColor="text1"/>
          <w:szCs w:val="24"/>
        </w:rPr>
        <w:t>del proceso de</w:t>
      </w:r>
      <w:r w:rsidR="00902D1A">
        <w:rPr>
          <w:rFonts w:cs="Arial"/>
          <w:color w:val="000000" w:themeColor="text1"/>
          <w:szCs w:val="24"/>
        </w:rPr>
        <w:t xml:space="preserve"> Gestión de Transporte.</w:t>
      </w:r>
    </w:p>
    <w:p w14:paraId="13527E64" w14:textId="77777777" w:rsidR="00347D42" w:rsidRDefault="00347D42" w:rsidP="00347D42">
      <w:pPr>
        <w:rPr>
          <w:rFonts w:cs="Arial"/>
          <w:color w:val="000000" w:themeColor="text1"/>
          <w:szCs w:val="24"/>
        </w:rPr>
      </w:pPr>
    </w:p>
    <w:p w14:paraId="283DEC22" w14:textId="431AB9ED" w:rsidR="00460C9A" w:rsidRPr="002F3C9A" w:rsidRDefault="00460C9A" w:rsidP="0074696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156980558"/>
      <w:r w:rsidRPr="002F3C9A">
        <w:rPr>
          <w:rFonts w:ascii="Arial" w:hAnsi="Arial" w:cs="Arial"/>
          <w:color w:val="000000" w:themeColor="text1"/>
          <w:sz w:val="24"/>
          <w:szCs w:val="24"/>
        </w:rPr>
        <w:t>RESPONSA</w:t>
      </w:r>
      <w:r w:rsidR="00804FE4">
        <w:rPr>
          <w:rFonts w:ascii="Arial" w:hAnsi="Arial" w:cs="Arial"/>
          <w:color w:val="000000" w:themeColor="text1"/>
          <w:sz w:val="24"/>
          <w:szCs w:val="24"/>
        </w:rPr>
        <w:t>BILIDAD</w:t>
      </w:r>
      <w:bookmarkEnd w:id="2"/>
    </w:p>
    <w:p w14:paraId="6A98AC04" w14:textId="77777777" w:rsidR="00460C9A" w:rsidRPr="002F3C9A" w:rsidRDefault="00460C9A" w:rsidP="00347D42">
      <w:pPr>
        <w:rPr>
          <w:rFonts w:cs="Arial"/>
          <w:color w:val="000000" w:themeColor="text1"/>
          <w:szCs w:val="24"/>
        </w:rPr>
      </w:pPr>
    </w:p>
    <w:p w14:paraId="31FCD4AE" w14:textId="22C0D492" w:rsidR="00147415" w:rsidRPr="00902D1A" w:rsidRDefault="00902D1A" w:rsidP="00902D1A">
      <w:pPr>
        <w:rPr>
          <w:rFonts w:cs="Arial"/>
          <w:color w:val="000000" w:themeColor="text1"/>
          <w:szCs w:val="24"/>
        </w:rPr>
      </w:pPr>
      <w:r w:rsidRPr="00902D1A">
        <w:rPr>
          <w:rFonts w:cs="Arial"/>
          <w:color w:val="000000" w:themeColor="text1"/>
          <w:szCs w:val="24"/>
        </w:rPr>
        <w:t xml:space="preserve">El </w:t>
      </w:r>
      <w:r w:rsidR="00D41AF0" w:rsidRPr="00902D1A">
        <w:rPr>
          <w:rFonts w:cs="Arial"/>
          <w:color w:val="000000" w:themeColor="text1"/>
          <w:szCs w:val="24"/>
        </w:rPr>
        <w:t>director</w:t>
      </w:r>
      <w:r w:rsidRPr="00902D1A">
        <w:rPr>
          <w:rFonts w:cs="Arial"/>
          <w:color w:val="000000" w:themeColor="text1"/>
          <w:szCs w:val="24"/>
        </w:rPr>
        <w:t xml:space="preserve"> </w:t>
      </w:r>
      <w:r w:rsidR="00D41AF0">
        <w:rPr>
          <w:rFonts w:cs="Arial"/>
          <w:color w:val="000000" w:themeColor="text1"/>
          <w:szCs w:val="24"/>
        </w:rPr>
        <w:t>transporte especial</w:t>
      </w:r>
      <w:r w:rsidRPr="00902D1A">
        <w:rPr>
          <w:rFonts w:cs="Arial"/>
          <w:color w:val="000000" w:themeColor="text1"/>
          <w:szCs w:val="24"/>
        </w:rPr>
        <w:t>es responsable de a</w:t>
      </w:r>
      <w:r w:rsidR="00147415" w:rsidRPr="00902D1A">
        <w:rPr>
          <w:rFonts w:cs="Arial"/>
          <w:color w:val="000000" w:themeColor="text1"/>
          <w:szCs w:val="24"/>
        </w:rPr>
        <w:t>plicar el presente manual y en caso de requerir un cambio en los procesos, este deberá ser informado y aprobado por Gerencia.</w:t>
      </w:r>
    </w:p>
    <w:p w14:paraId="4F59A015" w14:textId="77777777" w:rsidR="009921A6" w:rsidRDefault="009921A6" w:rsidP="00347D42">
      <w:pPr>
        <w:rPr>
          <w:rFonts w:cs="Arial"/>
          <w:color w:val="000000" w:themeColor="text1"/>
          <w:szCs w:val="24"/>
        </w:rPr>
      </w:pPr>
    </w:p>
    <w:p w14:paraId="3C5F168D" w14:textId="77777777" w:rsidR="00460C9A" w:rsidRPr="002F3C9A" w:rsidRDefault="00460C9A" w:rsidP="0074696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56980559"/>
      <w:r w:rsidRPr="002F3C9A">
        <w:rPr>
          <w:rFonts w:ascii="Arial" w:hAnsi="Arial" w:cs="Arial"/>
          <w:color w:val="000000" w:themeColor="text1"/>
          <w:sz w:val="24"/>
          <w:szCs w:val="24"/>
        </w:rPr>
        <w:t>GENERALIDADES</w:t>
      </w:r>
      <w:bookmarkEnd w:id="3"/>
    </w:p>
    <w:p w14:paraId="26F0FFA8" w14:textId="77777777" w:rsidR="00460C9A" w:rsidRPr="002F3C9A" w:rsidRDefault="00460C9A" w:rsidP="00347D42">
      <w:pPr>
        <w:rPr>
          <w:rFonts w:cs="Arial"/>
          <w:color w:val="000000" w:themeColor="text1"/>
          <w:szCs w:val="24"/>
        </w:rPr>
      </w:pPr>
    </w:p>
    <w:p w14:paraId="5C0D50D0" w14:textId="6E7E047D" w:rsidR="00DF4094" w:rsidRDefault="007D708E" w:rsidP="00DF4094">
      <w:pPr>
        <w:rPr>
          <w:rFonts w:cs="Arial"/>
          <w:color w:val="000000" w:themeColor="text1"/>
          <w:szCs w:val="24"/>
        </w:rPr>
      </w:pPr>
      <w:r>
        <w:t xml:space="preserve">La </w:t>
      </w:r>
      <w:r w:rsidR="00B00B44">
        <w:t xml:space="preserve">Dirección </w:t>
      </w:r>
      <w:r w:rsidR="00D41AF0">
        <w:t>transporte especial</w:t>
      </w:r>
      <w:r>
        <w:t xml:space="preserve"> es un área de primer nivel directivo, reporta directamente a la Gerencia, y dadas las características de sus funciones y áreas bajo su órbita coordina todas las actividades relacionadas con </w:t>
      </w:r>
      <w:r w:rsidR="00A20CA0">
        <w:t>el proceso de Gestión de Transporte</w:t>
      </w:r>
      <w:r w:rsidR="00B00B44">
        <w:t>.</w:t>
      </w:r>
    </w:p>
    <w:p w14:paraId="05E22AC3" w14:textId="4D7767D7" w:rsidR="009921A6" w:rsidRDefault="009921A6" w:rsidP="00DF4094">
      <w:pPr>
        <w:rPr>
          <w:rFonts w:cs="Arial"/>
          <w:color w:val="000000" w:themeColor="text1"/>
          <w:szCs w:val="24"/>
        </w:rPr>
      </w:pPr>
    </w:p>
    <w:p w14:paraId="508F1D3B" w14:textId="77777777" w:rsidR="00971C85" w:rsidRPr="00AD5AE7" w:rsidRDefault="00971C85" w:rsidP="0074696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4" w:name="_Toc156980560"/>
      <w:r w:rsidRPr="00AD5AE7">
        <w:rPr>
          <w:rFonts w:ascii="Arial" w:hAnsi="Arial" w:cs="Arial"/>
          <w:color w:val="000000" w:themeColor="text1"/>
          <w:sz w:val="24"/>
          <w:szCs w:val="24"/>
        </w:rPr>
        <w:t>ACTIVIDADES A EJECUTAR EN EL CARGO</w:t>
      </w:r>
      <w:bookmarkEnd w:id="4"/>
    </w:p>
    <w:p w14:paraId="1D614896" w14:textId="5AF19540" w:rsidR="00AA7CCD" w:rsidRDefault="00AA7CCD" w:rsidP="00AD5AE7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911322" w14:textId="4183D1F8" w:rsidR="00D54106" w:rsidRDefault="00D54106" w:rsidP="00746966">
      <w:pPr>
        <w:pStyle w:val="Ttulo2"/>
        <w:numPr>
          <w:ilvl w:val="1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5" w:name="_Toc156980561"/>
      <w:r>
        <w:rPr>
          <w:rFonts w:ascii="Arial" w:hAnsi="Arial" w:cs="Arial"/>
          <w:color w:val="000000" w:themeColor="text1"/>
          <w:sz w:val="24"/>
          <w:szCs w:val="24"/>
        </w:rPr>
        <w:t xml:space="preserve">DEFINICION </w:t>
      </w:r>
      <w:r w:rsidR="000B1B06">
        <w:rPr>
          <w:rFonts w:ascii="Arial" w:hAnsi="Arial" w:cs="Arial"/>
          <w:color w:val="000000" w:themeColor="text1"/>
          <w:sz w:val="24"/>
          <w:szCs w:val="24"/>
        </w:rPr>
        <w:t>DE ESTRATEGIAS COMERCIALES</w:t>
      </w:r>
      <w:bookmarkEnd w:id="5"/>
    </w:p>
    <w:p w14:paraId="1257D617" w14:textId="4EBCFAAF" w:rsidR="00755DE8" w:rsidRDefault="00755DE8" w:rsidP="00755DE8"/>
    <w:p w14:paraId="42E9EC9B" w14:textId="00EDA8AC" w:rsidR="00755DE8" w:rsidRDefault="00B00B44" w:rsidP="00755DE8">
      <w:r>
        <w:t xml:space="preserve">El </w:t>
      </w:r>
      <w:r w:rsidR="00D41AF0">
        <w:t>director transporte especial</w:t>
      </w:r>
      <w:r>
        <w:t xml:space="preserve"> </w:t>
      </w:r>
      <w:r w:rsidR="001476AB">
        <w:t>mensualmente</w:t>
      </w:r>
      <w:r w:rsidR="00804FE4">
        <w:t xml:space="preserve"> o en caso extraordinario</w:t>
      </w:r>
      <w:r>
        <w:t>, se reunirá con Gerencia con el fin de definir aquellas estrategias comerciales que pueden ser beneficiosas para el proceso de Transporte Especial.</w:t>
      </w:r>
    </w:p>
    <w:p w14:paraId="4C892F0B" w14:textId="75ED782A" w:rsidR="00B00B44" w:rsidRDefault="00B00B44" w:rsidP="00755DE8"/>
    <w:p w14:paraId="3227E88E" w14:textId="791B0190" w:rsidR="00B00B44" w:rsidRDefault="007C4E08" w:rsidP="00755DE8">
      <w:r>
        <w:t>La definición de estas estrategias debe</w:t>
      </w:r>
      <w:r w:rsidR="00B00B44">
        <w:t xml:space="preserve"> quedar plasmadas mediante un acta de reunión gerencial CT-GER-FM04</w:t>
      </w:r>
      <w:r>
        <w:t xml:space="preserve"> y de ser necesario tomar acciones de mejora, las cuales se llevan a cabo teniendo en cuenta el procedimiento de mejora CT-HSEQ-PC04</w:t>
      </w:r>
      <w:r w:rsidR="006C5E5F">
        <w:t>.</w:t>
      </w:r>
    </w:p>
    <w:p w14:paraId="048EE61F" w14:textId="33DD5757" w:rsidR="00B00B44" w:rsidRDefault="00B00B44" w:rsidP="00755DE8"/>
    <w:p w14:paraId="7E1AB9B7" w14:textId="4B2FCFE5" w:rsidR="00AC1F9A" w:rsidRDefault="00AC1F9A" w:rsidP="005C4806">
      <w:pPr>
        <w:pStyle w:val="Ttulo2"/>
        <w:numPr>
          <w:ilvl w:val="1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6" w:name="_Toc156980562"/>
      <w:r>
        <w:rPr>
          <w:rFonts w:ascii="Arial" w:hAnsi="Arial" w:cs="Arial"/>
          <w:color w:val="000000" w:themeColor="text1"/>
          <w:sz w:val="24"/>
          <w:szCs w:val="24"/>
        </w:rPr>
        <w:t>GESTIÓN COMERCIAL</w:t>
      </w:r>
      <w:bookmarkEnd w:id="6"/>
    </w:p>
    <w:p w14:paraId="044755CB" w14:textId="3FB2F8CE" w:rsidR="00EC6902" w:rsidRDefault="00EC6902" w:rsidP="00EC6902"/>
    <w:p w14:paraId="17D19DEF" w14:textId="77777777" w:rsidR="00D41E4E" w:rsidRDefault="00D41E4E" w:rsidP="00D41E4E">
      <w:pPr>
        <w:rPr>
          <w:lang w:val="es-CO"/>
        </w:rPr>
      </w:pPr>
      <w:r w:rsidRPr="00AC1F9A">
        <w:rPr>
          <w:lang w:val="es-CO"/>
        </w:rPr>
        <w:t>Celutaxi City S.A.S, presta e</w:t>
      </w:r>
      <w:r>
        <w:rPr>
          <w:lang w:val="es-CO"/>
        </w:rPr>
        <w:t>l servicio de Transporte Especial en dos modalidades:</w:t>
      </w:r>
    </w:p>
    <w:p w14:paraId="48CA5DC1" w14:textId="77777777" w:rsidR="00D41E4E" w:rsidRDefault="00D41E4E" w:rsidP="00D41E4E">
      <w:pPr>
        <w:rPr>
          <w:lang w:val="es-CO"/>
        </w:rPr>
      </w:pPr>
    </w:p>
    <w:p w14:paraId="5479E081" w14:textId="77777777" w:rsidR="00D41E4E" w:rsidRPr="00D41E4E" w:rsidRDefault="00D41E4E" w:rsidP="00D41E4E">
      <w:pPr>
        <w:pStyle w:val="Prrafodelista"/>
        <w:numPr>
          <w:ilvl w:val="0"/>
          <w:numId w:val="18"/>
        </w:numPr>
        <w:rPr>
          <w:lang w:val="es-CO"/>
        </w:rPr>
      </w:pPr>
      <w:r w:rsidRPr="00D41E4E">
        <w:rPr>
          <w:lang w:val="es-CO"/>
        </w:rPr>
        <w:t>Cliente Directo</w:t>
      </w:r>
    </w:p>
    <w:p w14:paraId="1FC3F011" w14:textId="11646B6D" w:rsidR="00D41E4E" w:rsidRPr="00D41E4E" w:rsidRDefault="00D41E4E" w:rsidP="00D41E4E">
      <w:pPr>
        <w:pStyle w:val="Prrafodelista"/>
        <w:numPr>
          <w:ilvl w:val="0"/>
          <w:numId w:val="18"/>
        </w:numPr>
        <w:rPr>
          <w:lang w:val="es-CO"/>
        </w:rPr>
      </w:pPr>
      <w:r w:rsidRPr="00D41E4E">
        <w:rPr>
          <w:lang w:val="es-CO"/>
        </w:rPr>
        <w:t>Licitaciones</w:t>
      </w:r>
    </w:p>
    <w:p w14:paraId="1B762DB3" w14:textId="2716D247" w:rsidR="00D41E4E" w:rsidRDefault="00D41E4E" w:rsidP="00EC6902"/>
    <w:p w14:paraId="318DC6CF" w14:textId="0FFB7E4E" w:rsidR="00D41E4E" w:rsidRDefault="00D41E4E" w:rsidP="00EC6902">
      <w:r>
        <w:t>Teniendo en cuenta lo anterior, las actividades a desarrollar son las siguientes:</w:t>
      </w:r>
    </w:p>
    <w:p w14:paraId="3E294037" w14:textId="71B51333" w:rsidR="00D41E4E" w:rsidRDefault="00D41E4E" w:rsidP="00EC6902"/>
    <w:p w14:paraId="791EC58E" w14:textId="4E97672C" w:rsidR="00D41E4E" w:rsidRDefault="00D41E4E" w:rsidP="00002B0E">
      <w:pPr>
        <w:pStyle w:val="Ttulo3"/>
        <w:numPr>
          <w:ilvl w:val="2"/>
          <w:numId w:val="1"/>
        </w:numPr>
      </w:pPr>
      <w:bookmarkStart w:id="7" w:name="_Toc156980563"/>
      <w:r w:rsidRPr="00D41E4E">
        <w:lastRenderedPageBreak/>
        <w:t>CLIENTE DIRECTO:</w:t>
      </w:r>
      <w:bookmarkEnd w:id="7"/>
    </w:p>
    <w:p w14:paraId="7FEC4C21" w14:textId="2A369ADF" w:rsidR="00D41E4E" w:rsidRDefault="00D41E4E" w:rsidP="00D41E4E"/>
    <w:p w14:paraId="71C8932E" w14:textId="1641E5EF" w:rsidR="005C4806" w:rsidRPr="00002B0E" w:rsidRDefault="00D41E4E" w:rsidP="00002B0E">
      <w:pPr>
        <w:pStyle w:val="Ttulo4"/>
        <w:ind w:left="360"/>
        <w:rPr>
          <w:rFonts w:ascii="Arial" w:hAnsi="Arial" w:cs="Arial"/>
          <w:b/>
          <w:color w:val="auto"/>
        </w:rPr>
      </w:pPr>
      <w:r w:rsidRPr="00002B0E">
        <w:rPr>
          <w:rFonts w:ascii="Arial" w:hAnsi="Arial" w:cs="Arial"/>
          <w:color w:val="auto"/>
        </w:rPr>
        <w:t>Revisión y aprobación de solicitudes de transporte especial cliente directo</w:t>
      </w:r>
    </w:p>
    <w:p w14:paraId="545DF9ED" w14:textId="02FDE83E" w:rsidR="005C4806" w:rsidRDefault="005C4806" w:rsidP="008932C1"/>
    <w:p w14:paraId="61C35309" w14:textId="4B747C52" w:rsidR="003250A6" w:rsidRDefault="003250A6" w:rsidP="008932C1">
      <w:r>
        <w:t>La</w:t>
      </w:r>
      <w:r w:rsidR="005F3130">
        <w:t>s</w:t>
      </w:r>
      <w:r>
        <w:t xml:space="preserve"> solicitud</w:t>
      </w:r>
      <w:r w:rsidR="005F3130">
        <w:t xml:space="preserve">es </w:t>
      </w:r>
      <w:r>
        <w:t xml:space="preserve">de un servicio de Transporte Especial por Cliente Directo se pueden presentar a diario, por lo </w:t>
      </w:r>
      <w:r w:rsidR="00787308">
        <w:t>tanto,</w:t>
      </w:r>
      <w:r>
        <w:t xml:space="preserve"> el </w:t>
      </w:r>
      <w:r w:rsidR="00D41AF0">
        <w:t>coordinador operativo</w:t>
      </w:r>
      <w:r>
        <w:t xml:space="preserve"> evalúa la capacidad de respuesta que tiene la empresa para la prestación del servicio, </w:t>
      </w:r>
      <w:r w:rsidR="00B524C9">
        <w:t>es indispensable</w:t>
      </w:r>
      <w:r>
        <w:t xml:space="preserve"> tener en cuenta para el desarrollo de esta actividad el numeral </w:t>
      </w:r>
      <w:r w:rsidR="00D41AF0">
        <w:t>6</w:t>
      </w:r>
      <w:r>
        <w:t xml:space="preserve"> del procedimiento CT-COM-PC0</w:t>
      </w:r>
      <w:r w:rsidR="00A844CC">
        <w:t>1</w:t>
      </w:r>
      <w:r>
        <w:t>.</w:t>
      </w:r>
    </w:p>
    <w:p w14:paraId="27650E80" w14:textId="77777777" w:rsidR="00AC1F9A" w:rsidRPr="00AC1F9A" w:rsidRDefault="00AC1F9A" w:rsidP="008932C1">
      <w:pPr>
        <w:rPr>
          <w:lang w:val="es-CO"/>
        </w:rPr>
      </w:pPr>
    </w:p>
    <w:p w14:paraId="6B016361" w14:textId="1E92CAB1" w:rsidR="000B1B06" w:rsidRPr="00002B0E" w:rsidRDefault="00D41E4E" w:rsidP="00002B0E">
      <w:pPr>
        <w:pStyle w:val="Ttulo4"/>
        <w:ind w:left="426"/>
        <w:rPr>
          <w:rFonts w:ascii="Arial" w:hAnsi="Arial" w:cs="Arial"/>
          <w:b/>
          <w:color w:val="auto"/>
        </w:rPr>
      </w:pPr>
      <w:r w:rsidRPr="00002B0E">
        <w:rPr>
          <w:rFonts w:ascii="Arial" w:hAnsi="Arial" w:cs="Arial"/>
          <w:color w:val="auto"/>
        </w:rPr>
        <w:t>Revisión registro de seguimiento de cotizaciones</w:t>
      </w:r>
    </w:p>
    <w:p w14:paraId="59E9103E" w14:textId="5D20F616" w:rsidR="00586F3C" w:rsidRDefault="00586F3C" w:rsidP="00586F3C"/>
    <w:p w14:paraId="548D827B" w14:textId="6FB96DD3" w:rsidR="00586F3C" w:rsidRDefault="00586F3C" w:rsidP="00586F3C">
      <w:r>
        <w:t xml:space="preserve">Las cotizaciones a las que hace referencia la siguiente actividad, </w:t>
      </w:r>
      <w:r w:rsidR="009D7967">
        <w:t>son</w:t>
      </w:r>
      <w:r>
        <w:t xml:space="preserve"> aquellas cotizaciones realizadas con el cliente directo teniendo en cuenta el procedimiento CT-COM-PC01</w:t>
      </w:r>
      <w:r w:rsidR="00861D43">
        <w:t xml:space="preserve"> en su numeral </w:t>
      </w:r>
      <w:r w:rsidR="00D41AF0">
        <w:t>6</w:t>
      </w:r>
      <w:r w:rsidR="00861D43">
        <w:t>.</w:t>
      </w:r>
    </w:p>
    <w:p w14:paraId="63CB3E9E" w14:textId="072E0C58" w:rsidR="00861D43" w:rsidRDefault="00861D43" w:rsidP="00586F3C"/>
    <w:p w14:paraId="0C9C3063" w14:textId="25C509D8" w:rsidR="00861D43" w:rsidRDefault="007A5D50" w:rsidP="00586F3C">
      <w:r>
        <w:t xml:space="preserve">El </w:t>
      </w:r>
      <w:r w:rsidR="00D41AF0">
        <w:t>coordinador operativo</w:t>
      </w:r>
      <w:r w:rsidR="009D4777">
        <w:t xml:space="preserve"> revisara mensualmente el registro CT-COM-FM03 Seguimiento de Cotizaciones, con el fin de </w:t>
      </w:r>
      <w:r w:rsidR="007D47FC">
        <w:t>evidenciar el comportamiento de la empresa</w:t>
      </w:r>
      <w:r w:rsidR="007F4467">
        <w:t xml:space="preserve"> frente a la prestación del servicio de Transporte Especial y en caso de requerirse alguna acción </w:t>
      </w:r>
      <w:r w:rsidR="0000598C">
        <w:t>correctiva, preventiva o de mejora, se debe tener en cuenta el procedimiento de mejora CT-HSEQ-PC04</w:t>
      </w:r>
      <w:r w:rsidR="004C7097">
        <w:t>; lo cual debe ser reportado a Gerencia.</w:t>
      </w:r>
    </w:p>
    <w:p w14:paraId="773CDE14" w14:textId="5C95CC80" w:rsidR="00586F3C" w:rsidRDefault="00586F3C" w:rsidP="00586F3C"/>
    <w:p w14:paraId="456EE4E6" w14:textId="7A025B40" w:rsidR="0089427B" w:rsidRDefault="0089427B" w:rsidP="00002B0E">
      <w:pPr>
        <w:pStyle w:val="Ttulo3"/>
        <w:numPr>
          <w:ilvl w:val="2"/>
          <w:numId w:val="1"/>
        </w:numPr>
      </w:pPr>
      <w:bookmarkStart w:id="8" w:name="_Toc156980564"/>
      <w:r>
        <w:t>LICITACIONES</w:t>
      </w:r>
      <w:bookmarkEnd w:id="8"/>
    </w:p>
    <w:p w14:paraId="7E67147E" w14:textId="3D9432B7" w:rsidR="0089427B" w:rsidRDefault="0089427B" w:rsidP="00586F3C"/>
    <w:p w14:paraId="418CBD6C" w14:textId="03F21EA3" w:rsidR="000072BC" w:rsidRPr="00002B0E" w:rsidRDefault="000072BC" w:rsidP="00002B0E">
      <w:pPr>
        <w:pStyle w:val="Ttulo4"/>
        <w:ind w:left="360" w:firstLine="348"/>
        <w:rPr>
          <w:rFonts w:ascii="Arial" w:hAnsi="Arial" w:cs="Arial"/>
          <w:b/>
          <w:color w:val="auto"/>
          <w:szCs w:val="24"/>
        </w:rPr>
      </w:pPr>
      <w:r w:rsidRPr="00002B0E">
        <w:rPr>
          <w:rFonts w:ascii="Arial" w:hAnsi="Arial" w:cs="Arial"/>
          <w:color w:val="auto"/>
          <w:szCs w:val="24"/>
        </w:rPr>
        <w:t>Revisión y evaluación de control de licitaciones</w:t>
      </w:r>
    </w:p>
    <w:p w14:paraId="7A8DF59B" w14:textId="33142376" w:rsidR="000072BC" w:rsidRDefault="000072BC" w:rsidP="000072BC"/>
    <w:p w14:paraId="26A12BED" w14:textId="3690DDA7" w:rsidR="000072BC" w:rsidRDefault="009011BA" w:rsidP="000072BC">
      <w:r>
        <w:t xml:space="preserve">Una vez </w:t>
      </w:r>
      <w:r w:rsidR="00D41AF0">
        <w:t>el director de transporte especial</w:t>
      </w:r>
      <w:r>
        <w:t xml:space="preserve"> a consultado los procesos de contratación a los cuales la empresa se puede presentar en la modalidad de Transporte Especial</w:t>
      </w:r>
      <w:r w:rsidR="008569F0">
        <w:t xml:space="preserve">, el </w:t>
      </w:r>
      <w:r w:rsidR="00D41AF0">
        <w:t>director de transporte</w:t>
      </w:r>
      <w:r w:rsidR="008569F0">
        <w:t xml:space="preserve"> evalúa la viabilidad para la presentación a los mismos.</w:t>
      </w:r>
    </w:p>
    <w:p w14:paraId="23060955" w14:textId="39A0D02E" w:rsidR="008569F0" w:rsidRDefault="008569F0" w:rsidP="000072BC"/>
    <w:p w14:paraId="695F476E" w14:textId="44627966" w:rsidR="008569F0" w:rsidRDefault="008569F0" w:rsidP="000072BC">
      <w:r>
        <w:t xml:space="preserve">Para el desarrollo de esta actividad se tiene en cuenta lo estipulado en el numeral </w:t>
      </w:r>
      <w:r w:rsidR="00D41AF0">
        <w:t>7</w:t>
      </w:r>
      <w:r>
        <w:t>. Procedimiento Licitatorio del procedimiento CT-COM-PC01 Procedimiento Gestión Comercial.</w:t>
      </w:r>
    </w:p>
    <w:p w14:paraId="62F442DD" w14:textId="77777777" w:rsidR="009011BA" w:rsidRPr="000072BC" w:rsidRDefault="009011BA" w:rsidP="000072BC"/>
    <w:p w14:paraId="4F4BC15C" w14:textId="048C011C" w:rsidR="000072BC" w:rsidRPr="00002B0E" w:rsidRDefault="000072BC" w:rsidP="00002B0E">
      <w:pPr>
        <w:pStyle w:val="Ttulo4"/>
        <w:ind w:left="708"/>
        <w:rPr>
          <w:rFonts w:ascii="Arial" w:hAnsi="Arial" w:cs="Arial"/>
          <w:b/>
          <w:color w:val="auto"/>
          <w:szCs w:val="24"/>
        </w:rPr>
      </w:pPr>
      <w:r w:rsidRPr="00002B0E">
        <w:rPr>
          <w:rFonts w:ascii="Arial" w:hAnsi="Arial" w:cs="Arial"/>
          <w:color w:val="auto"/>
          <w:szCs w:val="24"/>
        </w:rPr>
        <w:t>Seguimiento al cronograma de licitaciones</w:t>
      </w:r>
    </w:p>
    <w:p w14:paraId="4A1436ED" w14:textId="6C98D2EF" w:rsidR="000072BC" w:rsidRDefault="000072BC" w:rsidP="000072BC"/>
    <w:p w14:paraId="3DE10D64" w14:textId="2BAAC122" w:rsidR="007B6402" w:rsidRPr="000072BC" w:rsidRDefault="007B6402" w:rsidP="000072BC">
      <w:r>
        <w:t xml:space="preserve">El </w:t>
      </w:r>
      <w:proofErr w:type="gramStart"/>
      <w:r>
        <w:t>Director</w:t>
      </w:r>
      <w:proofErr w:type="gramEnd"/>
      <w:r>
        <w:t xml:space="preserve"> </w:t>
      </w:r>
      <w:r w:rsidR="00D41AF0">
        <w:t>de transporte especial</w:t>
      </w:r>
      <w:r>
        <w:t xml:space="preserve"> realiza el seguimiento al cronograma de la</w:t>
      </w:r>
      <w:r w:rsidR="004549BE">
        <w:t>s</w:t>
      </w:r>
      <w:r>
        <w:t xml:space="preserve"> licitaci</w:t>
      </w:r>
      <w:r w:rsidR="004549BE">
        <w:t>ones</w:t>
      </w:r>
      <w:r>
        <w:t xml:space="preserve"> al igual que las modificaciones, aclaraciones, reuniones y todo lo relacionado con la misma, en el mismo medio de conocimiento de los pliego</w:t>
      </w:r>
      <w:r w:rsidR="006067B9">
        <w:t>s</w:t>
      </w:r>
      <w:r>
        <w:t xml:space="preserve"> y los canales destinados para tal fin.</w:t>
      </w:r>
    </w:p>
    <w:p w14:paraId="6BDE1306" w14:textId="4EDF71FA" w:rsidR="000072BC" w:rsidRDefault="000072BC" w:rsidP="00586F3C"/>
    <w:p w14:paraId="28D161EE" w14:textId="6A2BC137" w:rsidR="000072BC" w:rsidRPr="00002B0E" w:rsidRDefault="000072BC" w:rsidP="00002B0E">
      <w:pPr>
        <w:pStyle w:val="Ttulo4"/>
        <w:ind w:left="708"/>
        <w:rPr>
          <w:rFonts w:ascii="Arial" w:hAnsi="Arial" w:cs="Arial"/>
          <w:b/>
          <w:color w:val="auto"/>
          <w:szCs w:val="24"/>
        </w:rPr>
      </w:pPr>
      <w:r w:rsidRPr="00002B0E">
        <w:rPr>
          <w:rFonts w:ascii="Arial" w:hAnsi="Arial" w:cs="Arial"/>
          <w:color w:val="auto"/>
          <w:szCs w:val="24"/>
        </w:rPr>
        <w:lastRenderedPageBreak/>
        <w:t>Seguimiento a la presentación de informes</w:t>
      </w:r>
    </w:p>
    <w:p w14:paraId="03A6B52A" w14:textId="77777777" w:rsidR="000072BC" w:rsidRDefault="000072BC" w:rsidP="000072BC"/>
    <w:p w14:paraId="2D80CD99" w14:textId="72DF1B00" w:rsidR="000072BC" w:rsidRDefault="000072BC" w:rsidP="000072BC">
      <w:r>
        <w:t xml:space="preserve">Teniendo en cuenta el cronograma para la presentación de informes de los contratos en materia de Transporte Especial que tiene la empresa, establecido por </w:t>
      </w:r>
      <w:r w:rsidR="00D41AF0">
        <w:t xml:space="preserve">el director de transporte especial </w:t>
      </w:r>
      <w:r>
        <w:t>realizara seguimiento al mismo.</w:t>
      </w:r>
    </w:p>
    <w:p w14:paraId="415C290B" w14:textId="77777777" w:rsidR="000072BC" w:rsidRDefault="000072BC" w:rsidP="000072BC"/>
    <w:p w14:paraId="079F6942" w14:textId="55C0AE63" w:rsidR="000072BC" w:rsidRDefault="000072BC" w:rsidP="000072BC">
      <w:r>
        <w:t>Lo anterior con el fin de cumplir a cabalidad y así crear futuros vínculos comerciales bajo parámetros de responsabilidad y cumplimiento.</w:t>
      </w:r>
    </w:p>
    <w:p w14:paraId="5BEF002D" w14:textId="7AE6B3FB" w:rsidR="00202EF7" w:rsidRDefault="00202EF7" w:rsidP="000072BC"/>
    <w:p w14:paraId="5F18F012" w14:textId="4B4CF400" w:rsidR="00202EF7" w:rsidRDefault="00202EF7" w:rsidP="00202EF7">
      <w:r>
        <w:t xml:space="preserve">Para la verificación de los documentos a entregar en dichos informes, es necesario diligenciar el formato CT-ESP-FM28 Lista de chequeo para cobro del contrato, este paso está a cargo de </w:t>
      </w:r>
      <w:r w:rsidR="00D41AF0">
        <w:t>director de transporte especial</w:t>
      </w:r>
      <w:r>
        <w:t xml:space="preserve">, y </w:t>
      </w:r>
      <w:r w:rsidR="00D41AF0">
        <w:t xml:space="preserve">Gerencia </w:t>
      </w:r>
      <w:r>
        <w:t>lo que debe hacer es revisar el informe una vez ya se encuentre organizado.</w:t>
      </w:r>
    </w:p>
    <w:p w14:paraId="0995CFCA" w14:textId="77777777" w:rsidR="000072BC" w:rsidRDefault="000072BC" w:rsidP="000072BC"/>
    <w:p w14:paraId="0A538ECB" w14:textId="56951833" w:rsidR="003250A6" w:rsidRPr="00002B0E" w:rsidRDefault="0089427B" w:rsidP="00002B0E">
      <w:pPr>
        <w:pStyle w:val="Ttulo4"/>
        <w:ind w:left="708"/>
        <w:rPr>
          <w:rFonts w:ascii="Arial" w:hAnsi="Arial" w:cs="Arial"/>
          <w:b/>
          <w:color w:val="auto"/>
          <w:szCs w:val="24"/>
        </w:rPr>
      </w:pPr>
      <w:r w:rsidRPr="00002B0E">
        <w:rPr>
          <w:rFonts w:ascii="Arial" w:hAnsi="Arial" w:cs="Arial"/>
          <w:color w:val="auto"/>
          <w:szCs w:val="24"/>
        </w:rPr>
        <w:t>Reunión con personal de transporte especial</w:t>
      </w:r>
    </w:p>
    <w:p w14:paraId="4299BD04" w14:textId="77777777" w:rsidR="003250A6" w:rsidRDefault="003250A6" w:rsidP="003250A6"/>
    <w:p w14:paraId="1EF50FEE" w14:textId="0D7AD7D3" w:rsidR="003250A6" w:rsidRDefault="003250A6" w:rsidP="003250A6">
      <w:r>
        <w:t xml:space="preserve">Los días 20 o 21 de cada mes el </w:t>
      </w:r>
      <w:r w:rsidR="00D41AF0">
        <w:t xml:space="preserve">director de transporte especial </w:t>
      </w:r>
      <w:r>
        <w:t>convoca a todo el personal de Transporte Especial con el fin de:</w:t>
      </w:r>
    </w:p>
    <w:p w14:paraId="3A70F042" w14:textId="77777777" w:rsidR="003250A6" w:rsidRDefault="003250A6" w:rsidP="003250A6"/>
    <w:p w14:paraId="19BDE2CE" w14:textId="77777777" w:rsidR="003250A6" w:rsidRDefault="003250A6" w:rsidP="003250A6">
      <w:pPr>
        <w:pStyle w:val="Prrafodelista"/>
        <w:numPr>
          <w:ilvl w:val="0"/>
          <w:numId w:val="15"/>
        </w:numPr>
      </w:pPr>
      <w:r>
        <w:t>Verificar la ejecución de la operación.</w:t>
      </w:r>
    </w:p>
    <w:p w14:paraId="24B2AF9C" w14:textId="77777777" w:rsidR="003250A6" w:rsidRDefault="003250A6" w:rsidP="003250A6">
      <w:pPr>
        <w:pStyle w:val="Prrafodelista"/>
        <w:numPr>
          <w:ilvl w:val="0"/>
          <w:numId w:val="15"/>
        </w:numPr>
      </w:pPr>
      <w:r>
        <w:t>Novedades presentadas durante el periodo en la operación.</w:t>
      </w:r>
    </w:p>
    <w:p w14:paraId="7607C50B" w14:textId="77777777" w:rsidR="003250A6" w:rsidRDefault="003250A6" w:rsidP="003250A6">
      <w:pPr>
        <w:pStyle w:val="Prrafodelista"/>
        <w:numPr>
          <w:ilvl w:val="0"/>
          <w:numId w:val="15"/>
        </w:numPr>
      </w:pPr>
      <w:r>
        <w:t>Cumplimiento de los requisitos contractuales.</w:t>
      </w:r>
    </w:p>
    <w:p w14:paraId="231F1AE1" w14:textId="77777777" w:rsidR="003250A6" w:rsidRDefault="003250A6" w:rsidP="003250A6">
      <w:pPr>
        <w:pStyle w:val="Prrafodelista"/>
        <w:numPr>
          <w:ilvl w:val="0"/>
          <w:numId w:val="15"/>
        </w:numPr>
      </w:pPr>
      <w:r>
        <w:t>Cumplimiento en la presentación de informes.</w:t>
      </w:r>
    </w:p>
    <w:p w14:paraId="7B56E228" w14:textId="77777777" w:rsidR="003250A6" w:rsidRDefault="003250A6" w:rsidP="003250A6">
      <w:pPr>
        <w:pStyle w:val="Prrafodelista"/>
        <w:numPr>
          <w:ilvl w:val="0"/>
          <w:numId w:val="15"/>
        </w:numPr>
      </w:pPr>
      <w:r>
        <w:t>Novedades presentadas por los entes contratantes.</w:t>
      </w:r>
    </w:p>
    <w:p w14:paraId="4F2F101E" w14:textId="77777777" w:rsidR="003250A6" w:rsidRDefault="003250A6" w:rsidP="003250A6">
      <w:pPr>
        <w:pStyle w:val="Prrafodelista"/>
        <w:numPr>
          <w:ilvl w:val="0"/>
          <w:numId w:val="15"/>
        </w:numPr>
      </w:pPr>
      <w:r>
        <w:t>Demás temas relacionados al proceso.</w:t>
      </w:r>
    </w:p>
    <w:p w14:paraId="4932B17C" w14:textId="77777777" w:rsidR="00001447" w:rsidRDefault="00001447" w:rsidP="003250A6"/>
    <w:p w14:paraId="5DB4330E" w14:textId="2A735A6A" w:rsidR="003250A6" w:rsidRDefault="003250A6" w:rsidP="003250A6">
      <w:r>
        <w:t xml:space="preserve">En caso de requerirse alguna acción correctiva, preventiva o de mejora, se debe tener en cuenta el procedimiento de mejora CT-HSEQ-PC04; </w:t>
      </w:r>
      <w:r w:rsidR="00C744C3">
        <w:t>el</w:t>
      </w:r>
      <w:r>
        <w:t xml:space="preserve"> cual debe ser reportado a Gerencia.</w:t>
      </w:r>
    </w:p>
    <w:p w14:paraId="65178FF4" w14:textId="77777777" w:rsidR="003250A6" w:rsidRPr="00507CDB" w:rsidRDefault="003250A6" w:rsidP="003250A6"/>
    <w:p w14:paraId="53FA64BF" w14:textId="17E139F7" w:rsidR="003250A6" w:rsidRPr="00002B0E" w:rsidRDefault="0089427B" w:rsidP="00002B0E">
      <w:pPr>
        <w:pStyle w:val="Ttulo4"/>
        <w:ind w:left="708"/>
        <w:rPr>
          <w:rFonts w:ascii="Arial" w:hAnsi="Arial" w:cs="Arial"/>
          <w:b/>
          <w:color w:val="auto"/>
          <w:szCs w:val="24"/>
        </w:rPr>
      </w:pPr>
      <w:r w:rsidRPr="00002B0E">
        <w:rPr>
          <w:rFonts w:ascii="Arial" w:hAnsi="Arial" w:cs="Arial"/>
          <w:color w:val="auto"/>
          <w:szCs w:val="24"/>
        </w:rPr>
        <w:t>Visita a municipios</w:t>
      </w:r>
    </w:p>
    <w:p w14:paraId="47F7DCD0" w14:textId="77777777" w:rsidR="003250A6" w:rsidRDefault="003250A6" w:rsidP="003250A6"/>
    <w:p w14:paraId="0ADEE0D9" w14:textId="794D6C55" w:rsidR="003250A6" w:rsidRDefault="003250A6" w:rsidP="003250A6">
      <w:r>
        <w:t xml:space="preserve">La </w:t>
      </w:r>
      <w:r w:rsidR="00D655F7">
        <w:t>última</w:t>
      </w:r>
      <w:r>
        <w:t xml:space="preserve"> semana de cada mes el </w:t>
      </w:r>
      <w:r w:rsidR="00D41AF0">
        <w:t xml:space="preserve">director de transporte especial </w:t>
      </w:r>
      <w:r>
        <w:t xml:space="preserve">realiza visita a los municipios donde se está desarrollando la operación, para verificar que </w:t>
      </w:r>
      <w:r w:rsidR="009B6240">
        <w:t>esta</w:t>
      </w:r>
      <w:r>
        <w:t xml:space="preserve"> se </w:t>
      </w:r>
      <w:r w:rsidR="003935B5">
        <w:t>esté</w:t>
      </w:r>
      <w:r>
        <w:t xml:space="preserve"> llevando a cabo, conforme a los requisitos establecidos por los entes contratantes.</w:t>
      </w:r>
    </w:p>
    <w:p w14:paraId="23648AAC" w14:textId="77777777" w:rsidR="003250A6" w:rsidRDefault="003250A6" w:rsidP="003250A6"/>
    <w:p w14:paraId="6328B7E8" w14:textId="77777777" w:rsidR="003250A6" w:rsidRDefault="003250A6" w:rsidP="003250A6">
      <w:r>
        <w:t>En caso de surgir una novedad se reportará en el formato CT-HSEQ-FM24 Reporte de Novedades, con el fin de tomar el plan de acción pertinente.</w:t>
      </w:r>
    </w:p>
    <w:p w14:paraId="1D596A66" w14:textId="0378D1A0" w:rsidR="003250A6" w:rsidRDefault="003250A6" w:rsidP="00586F3C"/>
    <w:p w14:paraId="44875508" w14:textId="4ACE754E" w:rsidR="003D6589" w:rsidRPr="00002B0E" w:rsidRDefault="003D6589" w:rsidP="003D6589">
      <w:pPr>
        <w:pStyle w:val="Ttulo4"/>
        <w:ind w:left="426"/>
        <w:rPr>
          <w:rFonts w:ascii="Arial" w:hAnsi="Arial" w:cs="Arial"/>
          <w:b/>
          <w:color w:val="auto"/>
        </w:rPr>
      </w:pPr>
      <w:r w:rsidRPr="00002B0E">
        <w:rPr>
          <w:rFonts w:ascii="Arial" w:hAnsi="Arial" w:cs="Arial"/>
          <w:color w:val="auto"/>
        </w:rPr>
        <w:t xml:space="preserve">Revisión </w:t>
      </w:r>
      <w:r>
        <w:rPr>
          <w:rFonts w:ascii="Arial" w:hAnsi="Arial" w:cs="Arial"/>
          <w:color w:val="auto"/>
        </w:rPr>
        <w:t>de la relación de procesos de contratación</w:t>
      </w:r>
    </w:p>
    <w:p w14:paraId="16D5E79B" w14:textId="77777777" w:rsidR="003D6589" w:rsidRDefault="003D6589" w:rsidP="003D6589"/>
    <w:p w14:paraId="441367B4" w14:textId="3C73F50A" w:rsidR="003D6589" w:rsidRDefault="00D41AF0" w:rsidP="003D6589">
      <w:r>
        <w:lastRenderedPageBreak/>
        <w:t xml:space="preserve">Director de transporte especial </w:t>
      </w:r>
      <w:r w:rsidR="003D6589">
        <w:t>revisara mensualmente el registro CT-COM-FM</w:t>
      </w:r>
      <w:r w:rsidR="00B751CE">
        <w:t>31 Control Procesos de Contratación,</w:t>
      </w:r>
      <w:r w:rsidR="003D6589">
        <w:t xml:space="preserve"> con el fin de evidenciar el comportamiento de la empresa frente a la prestación del servicio de Transporte Especial y en caso de requerirse alguna acción correctiva, preventiva o de mejora, se debe tener en cuenta el procedimiento de mejora CT-HSEQ-PC04; lo cual debe ser reportado a Gerencia.</w:t>
      </w:r>
    </w:p>
    <w:p w14:paraId="3F2265EA" w14:textId="25AC981B" w:rsidR="00AC1F9A" w:rsidRDefault="00AC1F9A" w:rsidP="00586F3C"/>
    <w:p w14:paraId="46BDC255" w14:textId="78D52279" w:rsidR="00D41AF0" w:rsidRDefault="00D41AF0" w:rsidP="00E9617B"/>
    <w:p w14:paraId="2AEE8D82" w14:textId="37FDDEEC" w:rsidR="00D41AF0" w:rsidRPr="00D41AF0" w:rsidRDefault="00D41AF0" w:rsidP="00D41AF0">
      <w:pPr>
        <w:pStyle w:val="Ttulo2"/>
        <w:numPr>
          <w:ilvl w:val="1"/>
          <w:numId w:val="1"/>
        </w:numPr>
        <w:spacing w:before="0"/>
        <w:rPr>
          <w:rFonts w:ascii="Arial" w:hAnsi="Arial" w:cs="Arial"/>
          <w:color w:val="auto"/>
          <w:sz w:val="24"/>
        </w:rPr>
      </w:pPr>
      <w:bookmarkStart w:id="9" w:name="_Toc62576944"/>
      <w:bookmarkStart w:id="10" w:name="_Toc156980565"/>
      <w:r w:rsidRPr="00D41AF0">
        <w:rPr>
          <w:rFonts w:ascii="Arial" w:hAnsi="Arial" w:cs="Arial"/>
          <w:color w:val="auto"/>
          <w:sz w:val="24"/>
        </w:rPr>
        <w:t>ELABORACIÓN DE OFICIOS</w:t>
      </w:r>
      <w:bookmarkEnd w:id="9"/>
      <w:bookmarkEnd w:id="10"/>
    </w:p>
    <w:p w14:paraId="1CB76F1F" w14:textId="77777777" w:rsidR="00D41AF0" w:rsidRPr="00773206" w:rsidRDefault="00D41AF0" w:rsidP="00D41AF0">
      <w:pPr>
        <w:rPr>
          <w:color w:val="000000" w:themeColor="text1"/>
        </w:rPr>
      </w:pPr>
    </w:p>
    <w:p w14:paraId="442EC942" w14:textId="6D77D123" w:rsidR="00D41AF0" w:rsidRDefault="00D41AF0" w:rsidP="00D41AF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AF0">
        <w:rPr>
          <w:rFonts w:ascii="Arial" w:hAnsi="Arial" w:cs="Arial"/>
          <w:sz w:val="24"/>
        </w:rPr>
        <w:t>Director de transporte especial</w:t>
      </w:r>
      <w:r w:rsidRPr="00773206">
        <w:rPr>
          <w:rFonts w:ascii="Arial" w:hAnsi="Arial" w:cs="Arial"/>
          <w:color w:val="000000" w:themeColor="text1"/>
          <w:sz w:val="24"/>
          <w:szCs w:val="24"/>
        </w:rPr>
        <w:t>, redactara y organizara aquellos oficios que la operación requiera y que la Gerencia solicite; estas deben ser desarrolladas en el menor tiempo posible sin exceder las fechas límites de entrega propuestas por Gerencia, área o ente solicitado.</w:t>
      </w:r>
    </w:p>
    <w:p w14:paraId="48C4BF67" w14:textId="3EEFC0F0" w:rsidR="00D41AF0" w:rsidRDefault="00D41AF0" w:rsidP="00D41AF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DB085D" w14:textId="5B9B3D0D" w:rsidR="00D41AF0" w:rsidRPr="00773206" w:rsidRDefault="00D41AF0" w:rsidP="00D41AF0">
      <w:pPr>
        <w:pStyle w:val="Ttulo2"/>
        <w:spacing w:before="0"/>
      </w:pPr>
      <w:bookmarkStart w:id="11" w:name="_Toc156980566"/>
      <w:r>
        <w:rPr>
          <w:rFonts w:ascii="Arial" w:hAnsi="Arial" w:cs="Arial"/>
          <w:color w:val="000000" w:themeColor="text1"/>
          <w:sz w:val="24"/>
          <w:szCs w:val="24"/>
        </w:rPr>
        <w:t>4.5</w:t>
      </w:r>
      <w:bookmarkStart w:id="12" w:name="_Toc62576945"/>
      <w:r w:rsidRPr="00D41AF0">
        <w:t xml:space="preserve"> </w:t>
      </w:r>
      <w:r w:rsidRPr="00D41AF0">
        <w:rPr>
          <w:rFonts w:ascii="Arial" w:hAnsi="Arial" w:cs="Arial"/>
          <w:color w:val="auto"/>
          <w:sz w:val="24"/>
        </w:rPr>
        <w:t>SEGUIMIENTO DE TAREAS</w:t>
      </w:r>
      <w:bookmarkEnd w:id="11"/>
      <w:bookmarkEnd w:id="12"/>
    </w:p>
    <w:p w14:paraId="55DC8544" w14:textId="77777777" w:rsidR="00D41AF0" w:rsidRPr="00773206" w:rsidRDefault="00D41AF0" w:rsidP="00D41AF0">
      <w:pPr>
        <w:rPr>
          <w:color w:val="000000" w:themeColor="text1"/>
        </w:rPr>
      </w:pPr>
    </w:p>
    <w:p w14:paraId="07F1655D" w14:textId="77777777" w:rsidR="00D41AF0" w:rsidRPr="00773206" w:rsidRDefault="00D41AF0" w:rsidP="00D41AF0">
      <w:pPr>
        <w:rPr>
          <w:color w:val="000000" w:themeColor="text1"/>
        </w:rPr>
      </w:pPr>
      <w:r w:rsidRPr="00773206">
        <w:rPr>
          <w:color w:val="000000" w:themeColor="text1"/>
        </w:rPr>
        <w:t>Diariamente se debe diligenciar el formato CT-RRHH-FM34 Seguimiento de tareas; el cual fue creado para estipular todas las actividades que surjan del desarrollo de la operación.</w:t>
      </w:r>
    </w:p>
    <w:p w14:paraId="52CA443A" w14:textId="77777777" w:rsidR="00D41AF0" w:rsidRPr="00773206" w:rsidRDefault="00D41AF0" w:rsidP="00D41AF0">
      <w:pPr>
        <w:rPr>
          <w:color w:val="000000" w:themeColor="text1"/>
        </w:rPr>
      </w:pPr>
    </w:p>
    <w:p w14:paraId="34A83BB0" w14:textId="77777777" w:rsidR="00D41AF0" w:rsidRPr="00773206" w:rsidRDefault="00D41AF0" w:rsidP="00D41AF0">
      <w:pPr>
        <w:rPr>
          <w:color w:val="000000" w:themeColor="text1"/>
        </w:rPr>
      </w:pPr>
      <w:r w:rsidRPr="00773206">
        <w:rPr>
          <w:color w:val="000000" w:themeColor="text1"/>
        </w:rPr>
        <w:t>Este seguimiento de tareas debe ser entregado digitalmente a Gerencia, dos veces a la semana así:</w:t>
      </w:r>
    </w:p>
    <w:p w14:paraId="3506A7E1" w14:textId="77777777" w:rsidR="00D41AF0" w:rsidRPr="00773206" w:rsidRDefault="00D41AF0" w:rsidP="00D41AF0">
      <w:pPr>
        <w:rPr>
          <w:color w:val="000000" w:themeColor="text1"/>
        </w:rPr>
      </w:pPr>
    </w:p>
    <w:p w14:paraId="5B632D84" w14:textId="77777777" w:rsidR="00D41AF0" w:rsidRPr="00773206" w:rsidRDefault="00D41AF0" w:rsidP="00D41AF0">
      <w:pPr>
        <w:pStyle w:val="Prrafodelista"/>
        <w:numPr>
          <w:ilvl w:val="0"/>
          <w:numId w:val="21"/>
        </w:numPr>
        <w:rPr>
          <w:color w:val="000000" w:themeColor="text1"/>
        </w:rPr>
      </w:pPr>
      <w:r w:rsidRPr="00773206">
        <w:rPr>
          <w:color w:val="000000" w:themeColor="text1"/>
        </w:rPr>
        <w:t>Los días lunes en horas de la mañana, con las actividades que tiene programadas a ejecutar durante la semana.</w:t>
      </w:r>
    </w:p>
    <w:p w14:paraId="06D60570" w14:textId="4E1089AD" w:rsidR="00D41AF0" w:rsidRDefault="00D41AF0" w:rsidP="00D41AF0">
      <w:pPr>
        <w:pStyle w:val="Prrafodelista"/>
        <w:numPr>
          <w:ilvl w:val="0"/>
          <w:numId w:val="21"/>
        </w:numPr>
        <w:rPr>
          <w:color w:val="000000" w:themeColor="text1"/>
        </w:rPr>
      </w:pPr>
      <w:r w:rsidRPr="00773206">
        <w:rPr>
          <w:color w:val="000000" w:themeColor="text1"/>
        </w:rPr>
        <w:t>Los días viernes culminando la jornada laboral, donde se evidencie el desarrollo de las actividades programadas al iniciar la semana y las actividades que surgieron durante el paso de los días.</w:t>
      </w:r>
    </w:p>
    <w:p w14:paraId="6B7E955A" w14:textId="72347FEC" w:rsidR="00D41AF0" w:rsidRDefault="00D41AF0" w:rsidP="00D41AF0">
      <w:pPr>
        <w:pStyle w:val="Prrafodelista"/>
        <w:rPr>
          <w:color w:val="000000" w:themeColor="text1"/>
        </w:rPr>
      </w:pPr>
    </w:p>
    <w:p w14:paraId="584EC024" w14:textId="7A1E26F4" w:rsidR="00D41AF0" w:rsidRPr="00773206" w:rsidRDefault="00D41AF0" w:rsidP="00D41AF0">
      <w:pPr>
        <w:pStyle w:val="Ttulo2"/>
      </w:pPr>
      <w:bookmarkStart w:id="13" w:name="_Toc156980567"/>
      <w:r w:rsidRPr="00D41AF0">
        <w:rPr>
          <w:color w:val="auto"/>
        </w:rPr>
        <w:t xml:space="preserve">4.6 </w:t>
      </w:r>
      <w:r w:rsidRPr="00D41AF0">
        <w:rPr>
          <w:rFonts w:ascii="Arial" w:hAnsi="Arial" w:cs="Arial"/>
          <w:color w:val="auto"/>
          <w:sz w:val="24"/>
        </w:rPr>
        <w:t>ACTUALIZACIÓN REGISTRO UNICO DE PROPONENTES</w:t>
      </w:r>
      <w:bookmarkEnd w:id="13"/>
    </w:p>
    <w:p w14:paraId="602DF9BF" w14:textId="77777777" w:rsidR="00D41AF0" w:rsidRPr="00773206" w:rsidRDefault="00D41AF0" w:rsidP="00D41AF0">
      <w:pPr>
        <w:rPr>
          <w:color w:val="000000" w:themeColor="text1"/>
        </w:rPr>
      </w:pPr>
    </w:p>
    <w:p w14:paraId="5ED2F7F7" w14:textId="091A44DA" w:rsidR="00D41AF0" w:rsidRPr="00773206" w:rsidRDefault="00D41AF0" w:rsidP="00D41AF0">
      <w:pPr>
        <w:rPr>
          <w:color w:val="000000" w:themeColor="text1"/>
        </w:rPr>
      </w:pPr>
      <w:r>
        <w:rPr>
          <w:rFonts w:cs="Arial"/>
          <w:color w:val="000000" w:themeColor="text1"/>
          <w:szCs w:val="24"/>
        </w:rPr>
        <w:t>Director de transporte especial</w:t>
      </w:r>
      <w:r w:rsidRPr="00773206">
        <w:rPr>
          <w:color w:val="000000" w:themeColor="text1"/>
        </w:rPr>
        <w:t xml:space="preserve"> anualmente apoya el proceso de actualización de Registro Único de Proponentes, en lo correspondiente a la recolección de copia de contratos y acta de liquidación de los contratos ejecutados en la vigencia anterior, lo envía por correo electrónico al Revisor Fiscal de la empresa.</w:t>
      </w:r>
    </w:p>
    <w:p w14:paraId="5E7FA7EE" w14:textId="77777777" w:rsidR="00D41AF0" w:rsidRPr="00773206" w:rsidRDefault="00D41AF0" w:rsidP="00D41AF0">
      <w:pPr>
        <w:rPr>
          <w:color w:val="000000" w:themeColor="text1"/>
        </w:rPr>
      </w:pPr>
    </w:p>
    <w:p w14:paraId="625A3033" w14:textId="77777777" w:rsidR="00D41AF0" w:rsidRPr="00773206" w:rsidRDefault="00D41AF0" w:rsidP="00D41AF0">
      <w:pPr>
        <w:rPr>
          <w:color w:val="000000" w:themeColor="text1"/>
        </w:rPr>
      </w:pPr>
      <w:r w:rsidRPr="00773206">
        <w:rPr>
          <w:color w:val="000000" w:themeColor="text1"/>
        </w:rPr>
        <w:t xml:space="preserve">Posteriormente el Revisor Fiscal una vez organiza toda la documentación requerida, envía al </w:t>
      </w:r>
      <w:r w:rsidRPr="00773206">
        <w:rPr>
          <w:rFonts w:cs="Arial"/>
          <w:color w:val="000000" w:themeColor="text1"/>
          <w:szCs w:val="24"/>
        </w:rPr>
        <w:t>Coordinador Administrativo y Contratación</w:t>
      </w:r>
      <w:r w:rsidRPr="00773206">
        <w:rPr>
          <w:color w:val="000000" w:themeColor="text1"/>
        </w:rPr>
        <w:t xml:space="preserve"> el paquete para recoger firmas de Gerencia, organizar y foliar la carpeta para radicar ante la Cámara de Comercio.</w:t>
      </w:r>
    </w:p>
    <w:p w14:paraId="38F7ED18" w14:textId="77777777" w:rsidR="00D41AF0" w:rsidRPr="00773206" w:rsidRDefault="00D41AF0" w:rsidP="00D41AF0">
      <w:pPr>
        <w:rPr>
          <w:color w:val="000000" w:themeColor="text1"/>
        </w:rPr>
      </w:pPr>
    </w:p>
    <w:p w14:paraId="1A4F8005" w14:textId="77777777" w:rsidR="00D41AF0" w:rsidRPr="00773206" w:rsidRDefault="00D41AF0" w:rsidP="00D41AF0">
      <w:pPr>
        <w:rPr>
          <w:color w:val="000000" w:themeColor="text1"/>
        </w:rPr>
      </w:pPr>
      <w:r w:rsidRPr="00773206">
        <w:rPr>
          <w:color w:val="000000" w:themeColor="text1"/>
        </w:rPr>
        <w:t xml:space="preserve">Una vez radicado se debe hacer seguimiento ante la Cámara de Comercio con el numero adjudicado, con el fin de verificar si el tramite fue devuelto o no y subsanar </w:t>
      </w:r>
      <w:r w:rsidRPr="00773206">
        <w:rPr>
          <w:color w:val="000000" w:themeColor="text1"/>
        </w:rPr>
        <w:lastRenderedPageBreak/>
        <w:t>requerimientos si aplica. En el momento que indican que todo está bien, corren 10 días hábiles para que el documento quede en firme.</w:t>
      </w:r>
    </w:p>
    <w:p w14:paraId="631C8608" w14:textId="77777777" w:rsidR="00D41AF0" w:rsidRPr="00773206" w:rsidRDefault="00D41AF0" w:rsidP="00D41AF0">
      <w:pPr>
        <w:pStyle w:val="Prrafodelista"/>
        <w:rPr>
          <w:color w:val="000000" w:themeColor="text1"/>
        </w:rPr>
      </w:pPr>
    </w:p>
    <w:p w14:paraId="3A0E7AC0" w14:textId="71722F7D" w:rsidR="000634BD" w:rsidRDefault="000634BD" w:rsidP="000634BD">
      <w:pPr>
        <w:pStyle w:val="Ttulo2"/>
        <w:rPr>
          <w:rFonts w:ascii="Arial" w:hAnsi="Arial" w:cs="Arial"/>
          <w:color w:val="auto"/>
          <w:sz w:val="24"/>
        </w:rPr>
      </w:pPr>
      <w:r w:rsidRPr="00D41AF0">
        <w:rPr>
          <w:color w:val="auto"/>
        </w:rPr>
        <w:t>4.</w:t>
      </w:r>
      <w:r>
        <w:rPr>
          <w:color w:val="auto"/>
        </w:rPr>
        <w:t>7</w:t>
      </w:r>
      <w:r w:rsidRPr="00D41AF0">
        <w:rPr>
          <w:color w:val="auto"/>
        </w:rPr>
        <w:t xml:space="preserve"> </w:t>
      </w:r>
      <w:r>
        <w:rPr>
          <w:rFonts w:ascii="Arial" w:hAnsi="Arial" w:cs="Arial"/>
          <w:color w:val="auto"/>
          <w:sz w:val="24"/>
        </w:rPr>
        <w:t>FACURACIÓN</w:t>
      </w:r>
    </w:p>
    <w:p w14:paraId="4494CC84" w14:textId="1B76B268" w:rsidR="000634BD" w:rsidRDefault="000634BD" w:rsidP="000634BD"/>
    <w:p w14:paraId="33A6FA14" w14:textId="2A503BC6" w:rsidR="000634BD" w:rsidRPr="000634BD" w:rsidRDefault="000634BD" w:rsidP="000634BD">
      <w:r>
        <w:t xml:space="preserve">En la generación de facturación de vehículos propios alquilados a otras entidades, el director de transporte especial deberá tener en cuenta el formato </w:t>
      </w:r>
      <w:r w:rsidRPr="000634BD">
        <w:rPr>
          <w:b/>
        </w:rPr>
        <w:t>CT-ESP-FM43 DIAS TRABAJADOS P.A.C</w:t>
      </w:r>
      <w:r>
        <w:t xml:space="preserve">, diligenciado y entregado por parte del operativo donde registras números de días laborados y el contrato donde se encuentra ubicado para su respectiva generación de orden de servicio </w:t>
      </w:r>
      <w:r w:rsidRPr="009B14ED">
        <w:rPr>
          <w:b/>
        </w:rPr>
        <w:t>Orden de servicio formato CT-COM-FM3</w:t>
      </w:r>
      <w:r w:rsidRPr="00C53F45">
        <w:rPr>
          <w:b/>
        </w:rPr>
        <w:t>0</w:t>
      </w:r>
      <w:r>
        <w:t xml:space="preserve"> y </w:t>
      </w:r>
      <w:r w:rsidR="00C53F45">
        <w:t>facturación</w:t>
      </w:r>
      <w:r>
        <w:t xml:space="preserve"> en el área de contabilidad.</w:t>
      </w:r>
    </w:p>
    <w:p w14:paraId="0EC98DF5" w14:textId="6EF6B06C" w:rsidR="00D41AF0" w:rsidRPr="00773206" w:rsidRDefault="00D41AF0" w:rsidP="00D41AF0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9875DE" w14:textId="77777777" w:rsidR="00D41AF0" w:rsidRDefault="00D41AF0" w:rsidP="00E9617B"/>
    <w:p w14:paraId="4E69371B" w14:textId="77777777" w:rsidR="004A50B4" w:rsidRPr="005F6AEE" w:rsidRDefault="004A50B4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73ED29" w14:textId="77777777" w:rsidR="002F3C9A" w:rsidRPr="002F3C9A" w:rsidRDefault="002F3C9A" w:rsidP="00D41AF0">
      <w:pPr>
        <w:pStyle w:val="Ttulo1"/>
        <w:keepLines w:val="0"/>
        <w:framePr w:hSpace="141" w:wrap="around" w:vAnchor="text" w:hAnchor="text" w:x="-149" w:y="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4" w:name="_Toc473369916"/>
      <w:bookmarkStart w:id="15" w:name="_Toc156980568"/>
      <w:r w:rsidRPr="002F3C9A">
        <w:rPr>
          <w:rFonts w:ascii="Arial" w:hAnsi="Arial" w:cs="Arial"/>
          <w:color w:val="000000" w:themeColor="text1"/>
          <w:sz w:val="24"/>
          <w:szCs w:val="24"/>
        </w:rPr>
        <w:t>REGISTROS</w:t>
      </w:r>
      <w:bookmarkEnd w:id="14"/>
      <w:bookmarkEnd w:id="15"/>
    </w:p>
    <w:p w14:paraId="3B5E1C61" w14:textId="22593788" w:rsidR="002F3C9A" w:rsidRDefault="002F3C9A" w:rsidP="002F3C9A">
      <w:pPr>
        <w:rPr>
          <w:rFonts w:cs="Arial"/>
          <w:b/>
          <w:bCs/>
          <w:color w:val="000000" w:themeColor="text1"/>
          <w:szCs w:val="24"/>
        </w:rPr>
      </w:pPr>
    </w:p>
    <w:p w14:paraId="53B42157" w14:textId="406FE4A4" w:rsidR="00FC4F7F" w:rsidRDefault="00FC4F7F" w:rsidP="002F3C9A">
      <w:pPr>
        <w:rPr>
          <w:rFonts w:cs="Arial"/>
          <w:b/>
          <w:bCs/>
          <w:color w:val="000000" w:themeColor="text1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3978"/>
        <w:gridCol w:w="2656"/>
      </w:tblGrid>
      <w:tr w:rsidR="002F3C9A" w:rsidRPr="002F3C9A" w14:paraId="04267C11" w14:textId="77777777" w:rsidTr="00731A97">
        <w:trPr>
          <w:trHeight w:val="397"/>
        </w:trPr>
        <w:tc>
          <w:tcPr>
            <w:tcW w:w="1176" w:type="pct"/>
            <w:shd w:val="clear" w:color="auto" w:fill="FFFFCC"/>
            <w:vAlign w:val="center"/>
          </w:tcPr>
          <w:p w14:paraId="247390F4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CODIGO</w:t>
            </w:r>
          </w:p>
        </w:tc>
        <w:tc>
          <w:tcPr>
            <w:tcW w:w="2293" w:type="pct"/>
            <w:shd w:val="clear" w:color="auto" w:fill="FFFFCC"/>
            <w:vAlign w:val="center"/>
          </w:tcPr>
          <w:p w14:paraId="008CA0B5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NOMBRE DEL DOCUMENTO</w:t>
            </w:r>
          </w:p>
        </w:tc>
        <w:tc>
          <w:tcPr>
            <w:tcW w:w="1531" w:type="pct"/>
            <w:shd w:val="clear" w:color="auto" w:fill="FFFFCC"/>
            <w:vAlign w:val="center"/>
          </w:tcPr>
          <w:p w14:paraId="2DFDFED8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UBICACION</w:t>
            </w:r>
          </w:p>
        </w:tc>
      </w:tr>
      <w:tr w:rsidR="002F3C9A" w:rsidRPr="002F3C9A" w14:paraId="4D5D802F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53723DC0" w14:textId="67C68F71" w:rsidR="002F3C9A" w:rsidRPr="00762CE5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CT-GER-FM04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60B7DF54" w14:textId="70877F0D" w:rsidR="002F3C9A" w:rsidRPr="002F3C9A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Acta de Reunión Gerencial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8FF8351" w14:textId="3CF49BBA" w:rsidR="002F3C9A" w:rsidRPr="002F3C9A" w:rsidRDefault="00212EC6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– Gestión Gerencial / Registros</w:t>
            </w:r>
          </w:p>
        </w:tc>
      </w:tr>
      <w:tr w:rsidR="00005FD6" w:rsidRPr="002F3C9A" w14:paraId="0A803F54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170B690A" w14:textId="3DFB2F3E" w:rsidR="00005FD6" w:rsidRPr="00762CE5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CT-HSEQ-PC04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2BC94F91" w14:textId="1A5577DD" w:rsidR="00005FD6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Procedimiento de mejora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4FE4A96" w14:textId="31BB7C79" w:rsidR="00005FD6" w:rsidRPr="002F3C9A" w:rsidRDefault="00212EC6" w:rsidP="00005FD6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– Gestión Integral</w:t>
            </w:r>
          </w:p>
        </w:tc>
      </w:tr>
      <w:tr w:rsidR="00005FD6" w:rsidRPr="002F3C9A" w14:paraId="1EF0745D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750A1D07" w14:textId="3B55856D" w:rsidR="00005FD6" w:rsidRPr="00762CE5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CT-COM-PC01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2008997E" w14:textId="36D53CAA" w:rsidR="00005FD6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Procedimiento Gestión Comercial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5164B13E" w14:textId="58010880" w:rsidR="00005FD6" w:rsidRPr="002F3C9A" w:rsidRDefault="00212EC6" w:rsidP="00BA272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– Gestión Comercial</w:t>
            </w:r>
          </w:p>
        </w:tc>
      </w:tr>
      <w:tr w:rsidR="00642AB2" w:rsidRPr="002F3C9A" w14:paraId="56EE1D9B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15BF4D7F" w14:textId="1DCF7507" w:rsidR="00642AB2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CT-COM-FM03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670CAC12" w14:textId="4AF89CC5" w:rsidR="00642AB2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Seguimiento cotizaciones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C320B73" w14:textId="4F072961" w:rsidR="00642AB2" w:rsidRPr="002F3C9A" w:rsidRDefault="00212EC6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PC – Coordinador Operativo</w:t>
            </w:r>
          </w:p>
        </w:tc>
      </w:tr>
      <w:tr w:rsidR="00B31EF3" w:rsidRPr="002F3C9A" w14:paraId="46DD476B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07F2B3A1" w14:textId="79139466" w:rsidR="00B31EF3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CT-HSEQ-FM24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4E1E5AF" w14:textId="32A842B2" w:rsidR="00B31EF3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Reporte de novedades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346FFA2C" w14:textId="7C5DB746" w:rsidR="00642AB2" w:rsidRPr="002F3C9A" w:rsidRDefault="00212EC6" w:rsidP="00642AB2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– Reporte Novedades TE</w:t>
            </w:r>
          </w:p>
        </w:tc>
      </w:tr>
      <w:tr w:rsidR="00005FD6" w:rsidRPr="002F3C9A" w14:paraId="6B4AF4AB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3209C11E" w14:textId="1BA92B7D" w:rsidR="00005FD6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CT-ESP-FM28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B426F4B" w14:textId="7BE837F2" w:rsidR="00005FD6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Lista de chequeo para cobro del contrato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7EB47073" w14:textId="20979407" w:rsidR="00005FD6" w:rsidRPr="002F3C9A" w:rsidRDefault="00212EC6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de cada contrato</w:t>
            </w:r>
          </w:p>
        </w:tc>
      </w:tr>
      <w:tr w:rsidR="009D744D" w:rsidRPr="002F3C9A" w14:paraId="04EE4411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11E350D0" w14:textId="798766BF" w:rsidR="009D744D" w:rsidRDefault="009D744D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CT-COM-PC02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58A001FE" w14:textId="2EF8C461" w:rsidR="009D744D" w:rsidRDefault="009D744D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Procedimiento satisfacción del cliente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D796397" w14:textId="58A2E8EA" w:rsidR="009D744D" w:rsidRPr="002F3C9A" w:rsidRDefault="00212EC6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– Gestión Comercial</w:t>
            </w:r>
          </w:p>
        </w:tc>
      </w:tr>
      <w:tr w:rsidR="00804FE4" w:rsidRPr="002F3C9A" w14:paraId="6C826767" w14:textId="77777777" w:rsidTr="00531406">
        <w:trPr>
          <w:trHeight w:val="397"/>
        </w:trPr>
        <w:tc>
          <w:tcPr>
            <w:tcW w:w="1176" w:type="pct"/>
            <w:shd w:val="clear" w:color="auto" w:fill="FFFFCC"/>
            <w:vAlign w:val="center"/>
          </w:tcPr>
          <w:p w14:paraId="3F5FD521" w14:textId="77777777" w:rsidR="00804FE4" w:rsidRPr="00651736" w:rsidRDefault="00804FE4" w:rsidP="00531406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CODIGO</w:t>
            </w:r>
          </w:p>
        </w:tc>
        <w:tc>
          <w:tcPr>
            <w:tcW w:w="2293" w:type="pct"/>
            <w:shd w:val="clear" w:color="auto" w:fill="FFFFCC"/>
            <w:vAlign w:val="center"/>
          </w:tcPr>
          <w:p w14:paraId="5A802B67" w14:textId="77777777" w:rsidR="00804FE4" w:rsidRPr="00651736" w:rsidRDefault="00804FE4" w:rsidP="00531406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NOMBRE DEL DOCUMENTO</w:t>
            </w:r>
          </w:p>
        </w:tc>
        <w:tc>
          <w:tcPr>
            <w:tcW w:w="1531" w:type="pct"/>
            <w:shd w:val="clear" w:color="auto" w:fill="FFFFCC"/>
            <w:vAlign w:val="center"/>
          </w:tcPr>
          <w:p w14:paraId="020DF526" w14:textId="77777777" w:rsidR="00804FE4" w:rsidRPr="00651736" w:rsidRDefault="00804FE4" w:rsidP="00531406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UBICACION</w:t>
            </w:r>
          </w:p>
        </w:tc>
      </w:tr>
      <w:tr w:rsidR="0091591E" w:rsidRPr="002F3C9A" w14:paraId="6263C247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60CBCD5" w14:textId="5F36B92F" w:rsidR="0091591E" w:rsidRDefault="0091591E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CT-ADM-FM</w:t>
            </w:r>
            <w:r w:rsidR="00BE25C4">
              <w:rPr>
                <w:rFonts w:ascii="Arial" w:hAnsi="Arial" w:cs="Arial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51B510EB" w14:textId="0E4D7F37" w:rsidR="0091591E" w:rsidRDefault="00BE25C4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Cronograma de actividades por cargo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A56E389" w14:textId="092ECCDF" w:rsidR="0091591E" w:rsidRDefault="00CA3F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Puestos de trabajo.</w:t>
            </w:r>
          </w:p>
        </w:tc>
      </w:tr>
      <w:tr w:rsidR="007D78C8" w:rsidRPr="002F3C9A" w14:paraId="05CE5E10" w14:textId="77777777" w:rsidTr="00212EC6">
        <w:trPr>
          <w:trHeight w:val="56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4FA7D73A" w14:textId="558A4DBF" w:rsidR="007D78C8" w:rsidRDefault="00804FE4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CT-COM-FM31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74F89EF0" w14:textId="3552E4F9" w:rsidR="007D78C8" w:rsidRDefault="007D78C8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Control procesos de contratación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0F65959" w14:textId="73BAA44F" w:rsidR="007D78C8" w:rsidRDefault="00804FE4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Digital</w:t>
            </w:r>
          </w:p>
        </w:tc>
      </w:tr>
    </w:tbl>
    <w:p w14:paraId="5C7911A3" w14:textId="77777777" w:rsidR="00651736" w:rsidRPr="002F3C9A" w:rsidRDefault="00651736" w:rsidP="00651736">
      <w:pPr>
        <w:rPr>
          <w:rFonts w:cs="Arial"/>
          <w:color w:val="000000" w:themeColor="text1"/>
          <w:szCs w:val="24"/>
          <w:lang w:eastAsia="en-US"/>
        </w:rPr>
      </w:pPr>
    </w:p>
    <w:p w14:paraId="2BA679FA" w14:textId="77777777" w:rsidR="002F3C9A" w:rsidRPr="002F3C9A" w:rsidRDefault="002F3C9A" w:rsidP="00D41AF0">
      <w:pPr>
        <w:pStyle w:val="Ttulo1"/>
        <w:keepLines w:val="0"/>
        <w:framePr w:hSpace="141" w:wrap="around" w:vAnchor="text" w:hAnchor="text" w:x="-149" w:y="1"/>
        <w:numPr>
          <w:ilvl w:val="0"/>
          <w:numId w:val="1"/>
        </w:numPr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6" w:name="_Toc473369917"/>
      <w:bookmarkStart w:id="17" w:name="_Toc156980569"/>
      <w:r w:rsidRPr="002F3C9A">
        <w:rPr>
          <w:rFonts w:ascii="Arial" w:hAnsi="Arial" w:cs="Arial"/>
          <w:color w:val="000000" w:themeColor="text1"/>
          <w:sz w:val="24"/>
          <w:szCs w:val="24"/>
        </w:rPr>
        <w:t>CONTROL DE CAMBIOS</w:t>
      </w:r>
      <w:bookmarkEnd w:id="16"/>
      <w:bookmarkEnd w:id="17"/>
    </w:p>
    <w:p w14:paraId="2CA2248B" w14:textId="77777777" w:rsidR="002F3C9A" w:rsidRPr="002F3C9A" w:rsidRDefault="002F3C9A" w:rsidP="00651736">
      <w:pPr>
        <w:rPr>
          <w:rFonts w:cs="Arial"/>
          <w:b/>
          <w:bCs/>
          <w:color w:val="000000" w:themeColor="text1"/>
          <w:szCs w:val="24"/>
        </w:rPr>
      </w:pPr>
    </w:p>
    <w:p w14:paraId="6360AF3A" w14:textId="77777777" w:rsidR="002F3C9A" w:rsidRPr="002F3C9A" w:rsidRDefault="002F3C9A" w:rsidP="00651736">
      <w:pPr>
        <w:rPr>
          <w:rFonts w:cs="Arial"/>
          <w:b/>
          <w:bCs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1985"/>
        <w:gridCol w:w="2747"/>
        <w:gridCol w:w="2505"/>
      </w:tblGrid>
      <w:tr w:rsidR="002F3C9A" w:rsidRPr="00741569" w14:paraId="3B3E617B" w14:textId="77777777" w:rsidTr="002E5E0D">
        <w:trPr>
          <w:trHeight w:val="85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2F2FE5" w14:textId="77777777" w:rsidR="002F3C9A" w:rsidRPr="00741569" w:rsidRDefault="002F3C9A" w:rsidP="006517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lastRenderedPageBreak/>
              <w:t>VERSIÓN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4D2648" w14:textId="77777777" w:rsidR="002F3C9A" w:rsidRPr="00741569" w:rsidRDefault="00741569" w:rsidP="0074156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FECHA DE IMPLEMENTACIÓN Y/O REVISIÓ</w:t>
            </w:r>
            <w:r w:rsidR="002F3C9A"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C25393" w14:textId="77777777" w:rsidR="002F3C9A" w:rsidRPr="00741569" w:rsidRDefault="002F3C9A" w:rsidP="00741569">
            <w:pPr>
              <w:ind w:left="-34" w:firstLine="34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RESULTADO DE LA REVISIÓN O CAMBIOS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0D09D1" w14:textId="77777777" w:rsidR="002F3C9A" w:rsidRPr="00741569" w:rsidRDefault="002F3C9A" w:rsidP="0074156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JUSTIFICACIÓN</w:t>
            </w:r>
          </w:p>
        </w:tc>
      </w:tr>
      <w:tr w:rsidR="002F3C9A" w:rsidRPr="00741569" w14:paraId="48B4F98B" w14:textId="77777777" w:rsidTr="005B2F33">
        <w:trPr>
          <w:trHeight w:val="9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E7B41" w14:textId="77777777" w:rsidR="002F3C9A" w:rsidRPr="00741569" w:rsidRDefault="002F3C9A" w:rsidP="00005FD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V</w:t>
            </w:r>
            <w:r w:rsidR="00294451">
              <w:rPr>
                <w:rFonts w:cs="Arial"/>
                <w:b/>
                <w:color w:val="000000" w:themeColor="text1"/>
                <w:sz w:val="20"/>
                <w:szCs w:val="20"/>
              </w:rPr>
              <w:t>0</w:t>
            </w:r>
            <w:r w:rsidRPr="00741569">
              <w:rPr>
                <w:rFonts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6913" w14:textId="74FEF7BB" w:rsidR="002F3C9A" w:rsidRPr="00741569" w:rsidRDefault="003B3F05" w:rsidP="00A377FF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24/04/2019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610" w14:textId="77777777" w:rsidR="002F3C9A" w:rsidRPr="00741569" w:rsidRDefault="002F3C9A" w:rsidP="00741569">
            <w:pPr>
              <w:ind w:left="-34" w:firstLine="34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color w:val="000000" w:themeColor="text1"/>
                <w:sz w:val="20"/>
                <w:szCs w:val="20"/>
              </w:rPr>
              <w:t>Creación del documento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B71" w14:textId="77777777" w:rsidR="002F3C9A" w:rsidRPr="00741569" w:rsidRDefault="002F3C9A" w:rsidP="00741569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41569">
              <w:rPr>
                <w:rFonts w:cs="Arial"/>
                <w:color w:val="000000" w:themeColor="text1"/>
                <w:sz w:val="20"/>
                <w:szCs w:val="20"/>
              </w:rPr>
              <w:t>Implement</w:t>
            </w:r>
            <w:r w:rsidR="00005FD6" w:rsidRPr="00741569">
              <w:rPr>
                <w:rFonts w:cs="Arial"/>
                <w:color w:val="000000" w:themeColor="text1"/>
                <w:sz w:val="20"/>
                <w:szCs w:val="20"/>
              </w:rPr>
              <w:t>ación del Sistema de Gestión de Calidad ISO 9001:2015</w:t>
            </w:r>
          </w:p>
        </w:tc>
      </w:tr>
      <w:tr w:rsidR="00D74218" w:rsidRPr="00741569" w14:paraId="14EC1602" w14:textId="77777777" w:rsidTr="005B2F33">
        <w:trPr>
          <w:trHeight w:val="1247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E49E6" w14:textId="7D9909F5" w:rsidR="00D74218" w:rsidRPr="00741569" w:rsidRDefault="00D74218" w:rsidP="00005FD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V02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D74C" w14:textId="4A6C70E9" w:rsidR="00D74218" w:rsidRDefault="00D74218" w:rsidP="00A377FF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16/03/2020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0D0" w14:textId="546704C7" w:rsidR="00D74218" w:rsidRPr="00741569" w:rsidRDefault="00AC4101" w:rsidP="00741569">
            <w:pPr>
              <w:ind w:left="-34" w:firstLine="34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Exclusión de actividades aplicables al proceso de Gestión de Comunicaciones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9DD" w14:textId="06A962B2" w:rsidR="00D74218" w:rsidRPr="00741569" w:rsidRDefault="005B2F33" w:rsidP="00741569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Ajuste en la planta del personal, distribuyendo la función comercial de los dos procesos misionales.</w:t>
            </w:r>
          </w:p>
        </w:tc>
      </w:tr>
    </w:tbl>
    <w:p w14:paraId="1D7B307A" w14:textId="77777777" w:rsidR="002F3C9A" w:rsidRDefault="002F3C9A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sectPr w:rsidR="002F3C9A" w:rsidSect="00186994">
      <w:headerReference w:type="default" r:id="rId11"/>
      <w:footerReference w:type="default" r:id="rId12"/>
      <w:pgSz w:w="12240" w:h="15840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C405" w14:textId="77777777" w:rsidR="0048635A" w:rsidRDefault="0048635A" w:rsidP="009100E8">
      <w:r>
        <w:separator/>
      </w:r>
    </w:p>
  </w:endnote>
  <w:endnote w:type="continuationSeparator" w:id="0">
    <w:p w14:paraId="02B34909" w14:textId="77777777" w:rsidR="0048635A" w:rsidRDefault="0048635A" w:rsidP="0091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FD46" w14:textId="79B826F3" w:rsidR="004A0A52" w:rsidRPr="00347D42" w:rsidRDefault="0048635A" w:rsidP="00347D42">
    <w:pPr>
      <w:pStyle w:val="Piedepgina"/>
      <w:rPr>
        <w:rFonts w:cs="Arial"/>
        <w:sz w:val="20"/>
        <w:szCs w:val="20"/>
      </w:rPr>
    </w:pPr>
    <w:sdt>
      <w:sdtPr>
        <w:rPr>
          <w:rFonts w:cs="Arial"/>
          <w:sz w:val="20"/>
          <w:szCs w:val="20"/>
        </w:rPr>
        <w:id w:val="907965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A0A52" w:rsidRPr="00347D42">
              <w:rPr>
                <w:rFonts w:cs="Arial"/>
                <w:sz w:val="20"/>
                <w:szCs w:val="20"/>
              </w:rPr>
              <w:t xml:space="preserve">Página </w:t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A0A52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4A0A52" w:rsidRPr="00347D42">
              <w:rPr>
                <w:rFonts w:cs="Arial"/>
                <w:sz w:val="20"/>
                <w:szCs w:val="20"/>
              </w:rPr>
              <w:t xml:space="preserve"> de </w:t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instrText>NUMPAGES</w:instrText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A0A52">
              <w:rPr>
                <w:rFonts w:cs="Arial"/>
                <w:b/>
                <w:bCs/>
                <w:noProof/>
                <w:sz w:val="20"/>
                <w:szCs w:val="20"/>
              </w:rPr>
              <w:t>21</w:t>
            </w:r>
            <w:r w:rsidR="004A0A52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4A0A52" w:rsidRPr="00347D42">
      <w:rPr>
        <w:rFonts w:cs="Arial"/>
        <w:sz w:val="20"/>
        <w:szCs w:val="20"/>
      </w:rPr>
      <w:t xml:space="preserve">             </w:t>
    </w:r>
    <w:r w:rsidR="004A0A52">
      <w:rPr>
        <w:rFonts w:cs="Arial"/>
        <w:sz w:val="20"/>
        <w:szCs w:val="20"/>
      </w:rPr>
      <w:t xml:space="preserve">              </w:t>
    </w:r>
    <w:r w:rsidR="004A0A52" w:rsidRPr="00347D42">
      <w:rPr>
        <w:rFonts w:cs="Arial"/>
        <w:sz w:val="20"/>
        <w:szCs w:val="20"/>
      </w:rPr>
      <w:t xml:space="preserve">                      </w:t>
    </w:r>
    <w:r w:rsidR="006F52A9">
      <w:rPr>
        <w:rFonts w:cs="Arial"/>
        <w:sz w:val="20"/>
        <w:szCs w:val="20"/>
      </w:rPr>
      <w:t xml:space="preserve">    </w:t>
    </w:r>
    <w:r w:rsidR="004A0A52" w:rsidRPr="00347D42">
      <w:rPr>
        <w:rFonts w:cs="Arial"/>
        <w:sz w:val="20"/>
        <w:szCs w:val="20"/>
      </w:rPr>
      <w:t xml:space="preserve">                                                             </w:t>
    </w:r>
    <w:r w:rsidR="004A0A52" w:rsidRPr="00347D42">
      <w:rPr>
        <w:rFonts w:cs="Arial"/>
        <w:sz w:val="20"/>
        <w:szCs w:val="20"/>
        <w:lang w:val="es-ES_tradnl"/>
      </w:rPr>
      <w:t>Aprobado por:</w:t>
    </w:r>
  </w:p>
  <w:p w14:paraId="6EDF0EBD" w14:textId="77777777" w:rsidR="004A0A52" w:rsidRPr="00347D42" w:rsidRDefault="004A0A52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MARCELA TELLEZ VELASQUEZ</w:t>
    </w:r>
  </w:p>
  <w:p w14:paraId="7E455E38" w14:textId="77777777" w:rsidR="004A0A52" w:rsidRPr="00347D42" w:rsidRDefault="004A0A52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Gerente.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AB9A0" w14:textId="77777777" w:rsidR="0048635A" w:rsidRDefault="0048635A" w:rsidP="009100E8">
      <w:r>
        <w:separator/>
      </w:r>
    </w:p>
  </w:footnote>
  <w:footnote w:type="continuationSeparator" w:id="0">
    <w:p w14:paraId="083F39BA" w14:textId="77777777" w:rsidR="0048635A" w:rsidRDefault="0048635A" w:rsidP="0091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B6C4" w14:textId="41B1D855" w:rsidR="004A0A52" w:rsidRDefault="004A0A52" w:rsidP="00186994">
    <w:pPr>
      <w:pStyle w:val="Encabezado"/>
      <w:jc w:val="right"/>
      <w:rPr>
        <w:rFonts w:cs="Arial"/>
        <w:b/>
        <w:sz w:val="28"/>
        <w:szCs w:val="28"/>
      </w:rPr>
    </w:pPr>
    <w:r>
      <w:rPr>
        <w:noProof/>
        <w:lang w:val="es-CO" w:eastAsia="es-CO"/>
      </w:rPr>
      <w:drawing>
        <wp:anchor distT="0" distB="0" distL="114300" distR="114300" simplePos="0" relativeHeight="251644928" behindDoc="1" locked="0" layoutInCell="1" allowOverlap="1" wp14:anchorId="6B90BCE2" wp14:editId="7C839A2C">
          <wp:simplePos x="0" y="0"/>
          <wp:positionH relativeFrom="column">
            <wp:posOffset>-247015</wp:posOffset>
          </wp:positionH>
          <wp:positionV relativeFrom="paragraph">
            <wp:posOffset>-54610</wp:posOffset>
          </wp:positionV>
          <wp:extent cx="1663065" cy="438785"/>
          <wp:effectExtent l="114300" t="114300" r="89535" b="113665"/>
          <wp:wrapTight wrapText="bothSides">
            <wp:wrapPolygon edited="0">
              <wp:start x="742" y="-5627"/>
              <wp:lineTo x="-1485" y="-3751"/>
              <wp:lineTo x="-1485" y="15942"/>
              <wp:lineTo x="5691" y="26258"/>
              <wp:lineTo x="20041" y="26258"/>
              <wp:lineTo x="20289" y="24382"/>
              <wp:lineTo x="22021" y="12191"/>
              <wp:lineTo x="22515" y="0"/>
              <wp:lineTo x="20289" y="-3751"/>
              <wp:lineTo x="13113" y="-5627"/>
              <wp:lineTo x="742" y="-5627"/>
            </wp:wrapPolygon>
          </wp:wrapTight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438785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 xml:space="preserve">MANUAL DIRECTOR </w:t>
    </w:r>
    <w:r w:rsidR="00D41AF0">
      <w:rPr>
        <w:rFonts w:cs="Arial"/>
        <w:b/>
        <w:sz w:val="28"/>
        <w:szCs w:val="28"/>
      </w:rPr>
      <w:t>TRANSPORTE ESPECIAL</w:t>
    </w:r>
  </w:p>
  <w:p w14:paraId="5BA576F6" w14:textId="455B044C" w:rsidR="004A0A52" w:rsidRDefault="004A0A52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CT-CPM-MN01-V0</w:t>
    </w:r>
    <w:r w:rsidR="009D6AE8">
      <w:rPr>
        <w:rFonts w:cs="Arial"/>
        <w:b/>
        <w:sz w:val="20"/>
        <w:szCs w:val="20"/>
      </w:rPr>
      <w:t>2</w:t>
    </w:r>
  </w:p>
  <w:p w14:paraId="75D19B92" w14:textId="01EC65C9" w:rsidR="004A0A52" w:rsidRPr="00347D42" w:rsidRDefault="009D6AE8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16/03/2020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.2pt;height:23.45pt" o:bullet="t">
        <v:imagedata r:id="rId1" o:title="logo_340_100"/>
      </v:shape>
    </w:pict>
  </w:numPicBullet>
  <w:abstractNum w:abstractNumId="0" w15:restartNumberingAfterBreak="0">
    <w:nsid w:val="013A2A88"/>
    <w:multiLevelType w:val="hybridMultilevel"/>
    <w:tmpl w:val="B284F58C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312"/>
    <w:multiLevelType w:val="hybridMultilevel"/>
    <w:tmpl w:val="2DDE1796"/>
    <w:lvl w:ilvl="0" w:tplc="2DBE3A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13F3"/>
    <w:multiLevelType w:val="hybridMultilevel"/>
    <w:tmpl w:val="F5184FFE"/>
    <w:lvl w:ilvl="0" w:tplc="185869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FF9"/>
    <w:multiLevelType w:val="hybridMultilevel"/>
    <w:tmpl w:val="55C85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36924"/>
    <w:multiLevelType w:val="hybridMultilevel"/>
    <w:tmpl w:val="C9FA0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3919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451604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96E0DCC"/>
    <w:multiLevelType w:val="hybridMultilevel"/>
    <w:tmpl w:val="55C85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28C4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6C27D3A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C426199"/>
    <w:multiLevelType w:val="hybridMultilevel"/>
    <w:tmpl w:val="4508D0E0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A2307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2C63CB9"/>
    <w:multiLevelType w:val="hybridMultilevel"/>
    <w:tmpl w:val="D6C4D8F0"/>
    <w:lvl w:ilvl="0" w:tplc="107232BC">
      <w:start w:val="1"/>
      <w:numFmt w:val="lowerLetter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14C2D422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14C2D422">
      <w:numFmt w:val="bullet"/>
      <w:lvlText w:val="-"/>
      <w:lvlJc w:val="left"/>
      <w:pPr>
        <w:ind w:left="2508" w:hanging="360"/>
      </w:pPr>
      <w:rPr>
        <w:rFonts w:ascii="Arial" w:eastAsiaTheme="minorHAnsi" w:hAnsi="Arial" w:cs="Arial" w:hint="default"/>
      </w:rPr>
    </w:lvl>
    <w:lvl w:ilvl="3" w:tplc="14C2D422">
      <w:numFmt w:val="bullet"/>
      <w:lvlText w:val="-"/>
      <w:lvlJc w:val="left"/>
      <w:pPr>
        <w:ind w:left="3228" w:hanging="360"/>
      </w:pPr>
      <w:rPr>
        <w:rFonts w:ascii="Arial" w:eastAsiaTheme="minorHAnsi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3C0644"/>
    <w:multiLevelType w:val="hybridMultilevel"/>
    <w:tmpl w:val="1F0EC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20ED"/>
    <w:multiLevelType w:val="hybridMultilevel"/>
    <w:tmpl w:val="BD805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2D46"/>
    <w:multiLevelType w:val="hybridMultilevel"/>
    <w:tmpl w:val="30D4B5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344DE"/>
    <w:multiLevelType w:val="hybridMultilevel"/>
    <w:tmpl w:val="4040322E"/>
    <w:lvl w:ilvl="0" w:tplc="6E960C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C493F"/>
    <w:multiLevelType w:val="hybridMultilevel"/>
    <w:tmpl w:val="5C2A509C"/>
    <w:lvl w:ilvl="0" w:tplc="98D8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82F29"/>
    <w:multiLevelType w:val="hybridMultilevel"/>
    <w:tmpl w:val="D8CE17FE"/>
    <w:lvl w:ilvl="0" w:tplc="2EE44A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445723"/>
    <w:multiLevelType w:val="hybridMultilevel"/>
    <w:tmpl w:val="543A8D6E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66C75"/>
    <w:multiLevelType w:val="hybridMultilevel"/>
    <w:tmpl w:val="20DAD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18"/>
  </w:num>
  <w:num w:numId="5">
    <w:abstractNumId w:val="14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16"/>
  </w:num>
  <w:num w:numId="11">
    <w:abstractNumId w:val="17"/>
  </w:num>
  <w:num w:numId="12">
    <w:abstractNumId w:val="3"/>
  </w:num>
  <w:num w:numId="13">
    <w:abstractNumId w:val="7"/>
  </w:num>
  <w:num w:numId="14">
    <w:abstractNumId w:val="13"/>
  </w:num>
  <w:num w:numId="15">
    <w:abstractNumId w:val="20"/>
  </w:num>
  <w:num w:numId="16">
    <w:abstractNumId w:val="9"/>
  </w:num>
  <w:num w:numId="17">
    <w:abstractNumId w:val="8"/>
  </w:num>
  <w:num w:numId="18">
    <w:abstractNumId w:val="15"/>
  </w:num>
  <w:num w:numId="19">
    <w:abstractNumId w:val="6"/>
  </w:num>
  <w:num w:numId="20">
    <w:abstractNumId w:val="11"/>
  </w:num>
  <w:num w:numId="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CD"/>
    <w:rsid w:val="00001447"/>
    <w:rsid w:val="00002B0E"/>
    <w:rsid w:val="0000482D"/>
    <w:rsid w:val="0000598C"/>
    <w:rsid w:val="00005FD6"/>
    <w:rsid w:val="000072BC"/>
    <w:rsid w:val="00011BED"/>
    <w:rsid w:val="00012724"/>
    <w:rsid w:val="000146CE"/>
    <w:rsid w:val="00015D9B"/>
    <w:rsid w:val="000247B6"/>
    <w:rsid w:val="00024847"/>
    <w:rsid w:val="000301D4"/>
    <w:rsid w:val="00033BE8"/>
    <w:rsid w:val="000367FB"/>
    <w:rsid w:val="00040465"/>
    <w:rsid w:val="00042EA8"/>
    <w:rsid w:val="00046912"/>
    <w:rsid w:val="00050E55"/>
    <w:rsid w:val="000520E0"/>
    <w:rsid w:val="00052D97"/>
    <w:rsid w:val="00057CAD"/>
    <w:rsid w:val="000634BD"/>
    <w:rsid w:val="000651AF"/>
    <w:rsid w:val="000761F6"/>
    <w:rsid w:val="00081273"/>
    <w:rsid w:val="00082B9D"/>
    <w:rsid w:val="000842E3"/>
    <w:rsid w:val="000869E5"/>
    <w:rsid w:val="00095352"/>
    <w:rsid w:val="00096AAD"/>
    <w:rsid w:val="000A04D7"/>
    <w:rsid w:val="000A61D9"/>
    <w:rsid w:val="000A7663"/>
    <w:rsid w:val="000B1B06"/>
    <w:rsid w:val="000B50BD"/>
    <w:rsid w:val="000C02F7"/>
    <w:rsid w:val="000C38B1"/>
    <w:rsid w:val="000D3DCC"/>
    <w:rsid w:val="000D43D9"/>
    <w:rsid w:val="000D4F3C"/>
    <w:rsid w:val="000D5660"/>
    <w:rsid w:val="000D6BF1"/>
    <w:rsid w:val="000E1143"/>
    <w:rsid w:val="000F60D0"/>
    <w:rsid w:val="00104AC2"/>
    <w:rsid w:val="00107526"/>
    <w:rsid w:val="00107822"/>
    <w:rsid w:val="00110439"/>
    <w:rsid w:val="00116B54"/>
    <w:rsid w:val="00116F1C"/>
    <w:rsid w:val="0012096C"/>
    <w:rsid w:val="001224E7"/>
    <w:rsid w:val="00125099"/>
    <w:rsid w:val="001264CA"/>
    <w:rsid w:val="00126A65"/>
    <w:rsid w:val="00132A69"/>
    <w:rsid w:val="00140C2B"/>
    <w:rsid w:val="00140F2F"/>
    <w:rsid w:val="00141471"/>
    <w:rsid w:val="00141C44"/>
    <w:rsid w:val="00142A32"/>
    <w:rsid w:val="00147415"/>
    <w:rsid w:val="001474A2"/>
    <w:rsid w:val="001476AB"/>
    <w:rsid w:val="00154E86"/>
    <w:rsid w:val="001604EA"/>
    <w:rsid w:val="00161EF7"/>
    <w:rsid w:val="001624CD"/>
    <w:rsid w:val="0016615C"/>
    <w:rsid w:val="00166816"/>
    <w:rsid w:val="001773E2"/>
    <w:rsid w:val="001800F5"/>
    <w:rsid w:val="00186994"/>
    <w:rsid w:val="0018763D"/>
    <w:rsid w:val="00190006"/>
    <w:rsid w:val="001A41AB"/>
    <w:rsid w:val="001A789A"/>
    <w:rsid w:val="001B268E"/>
    <w:rsid w:val="001B3CB9"/>
    <w:rsid w:val="001C7404"/>
    <w:rsid w:val="001D0641"/>
    <w:rsid w:val="001D068B"/>
    <w:rsid w:val="001D0BC3"/>
    <w:rsid w:val="001D17F4"/>
    <w:rsid w:val="001D4CE9"/>
    <w:rsid w:val="001D7CB9"/>
    <w:rsid w:val="001E1182"/>
    <w:rsid w:val="001E27FD"/>
    <w:rsid w:val="001E4188"/>
    <w:rsid w:val="001F320D"/>
    <w:rsid w:val="001F5999"/>
    <w:rsid w:val="002001DF"/>
    <w:rsid w:val="002008E2"/>
    <w:rsid w:val="0020252C"/>
    <w:rsid w:val="00202EF7"/>
    <w:rsid w:val="00205EA6"/>
    <w:rsid w:val="00206E96"/>
    <w:rsid w:val="00207E1E"/>
    <w:rsid w:val="00212EC6"/>
    <w:rsid w:val="00215854"/>
    <w:rsid w:val="00216439"/>
    <w:rsid w:val="002220A3"/>
    <w:rsid w:val="00222852"/>
    <w:rsid w:val="00225B13"/>
    <w:rsid w:val="00226ABC"/>
    <w:rsid w:val="00227909"/>
    <w:rsid w:val="00231CF1"/>
    <w:rsid w:val="002325C8"/>
    <w:rsid w:val="00240266"/>
    <w:rsid w:val="002409B6"/>
    <w:rsid w:val="002437AA"/>
    <w:rsid w:val="00245F6C"/>
    <w:rsid w:val="00247404"/>
    <w:rsid w:val="002602D4"/>
    <w:rsid w:val="00261854"/>
    <w:rsid w:val="002628B7"/>
    <w:rsid w:val="00270B58"/>
    <w:rsid w:val="002753F2"/>
    <w:rsid w:val="00277D6E"/>
    <w:rsid w:val="002817C6"/>
    <w:rsid w:val="00285E9B"/>
    <w:rsid w:val="0028695D"/>
    <w:rsid w:val="00294451"/>
    <w:rsid w:val="002A0AF1"/>
    <w:rsid w:val="002A63D5"/>
    <w:rsid w:val="002B3C64"/>
    <w:rsid w:val="002B7AE3"/>
    <w:rsid w:val="002C1B4F"/>
    <w:rsid w:val="002D543A"/>
    <w:rsid w:val="002E5E0D"/>
    <w:rsid w:val="002F35E1"/>
    <w:rsid w:val="002F3C9A"/>
    <w:rsid w:val="002F56EB"/>
    <w:rsid w:val="00302414"/>
    <w:rsid w:val="00302807"/>
    <w:rsid w:val="00306384"/>
    <w:rsid w:val="003154B0"/>
    <w:rsid w:val="003171E2"/>
    <w:rsid w:val="0031756A"/>
    <w:rsid w:val="00317F86"/>
    <w:rsid w:val="003250A6"/>
    <w:rsid w:val="00330F0B"/>
    <w:rsid w:val="00336C91"/>
    <w:rsid w:val="00344C0E"/>
    <w:rsid w:val="00346AD9"/>
    <w:rsid w:val="00347D42"/>
    <w:rsid w:val="003527CF"/>
    <w:rsid w:val="00353B0A"/>
    <w:rsid w:val="00355055"/>
    <w:rsid w:val="00361F15"/>
    <w:rsid w:val="003710C8"/>
    <w:rsid w:val="00371671"/>
    <w:rsid w:val="0037206A"/>
    <w:rsid w:val="003720D5"/>
    <w:rsid w:val="00374487"/>
    <w:rsid w:val="00376009"/>
    <w:rsid w:val="003760D6"/>
    <w:rsid w:val="00377997"/>
    <w:rsid w:val="003818BC"/>
    <w:rsid w:val="00382752"/>
    <w:rsid w:val="00382E3B"/>
    <w:rsid w:val="00382E8A"/>
    <w:rsid w:val="0038742A"/>
    <w:rsid w:val="00392405"/>
    <w:rsid w:val="003935B5"/>
    <w:rsid w:val="003A2599"/>
    <w:rsid w:val="003A60A8"/>
    <w:rsid w:val="003B3F05"/>
    <w:rsid w:val="003B50E9"/>
    <w:rsid w:val="003C3B12"/>
    <w:rsid w:val="003C46BD"/>
    <w:rsid w:val="003C4934"/>
    <w:rsid w:val="003D1744"/>
    <w:rsid w:val="003D3597"/>
    <w:rsid w:val="003D4EB9"/>
    <w:rsid w:val="003D6589"/>
    <w:rsid w:val="003D7125"/>
    <w:rsid w:val="003D7312"/>
    <w:rsid w:val="003E43F6"/>
    <w:rsid w:val="003E7F01"/>
    <w:rsid w:val="003F18E6"/>
    <w:rsid w:val="003F3072"/>
    <w:rsid w:val="003F7602"/>
    <w:rsid w:val="00402C53"/>
    <w:rsid w:val="00403CF0"/>
    <w:rsid w:val="004064BC"/>
    <w:rsid w:val="00413BCD"/>
    <w:rsid w:val="0041720F"/>
    <w:rsid w:val="0042350F"/>
    <w:rsid w:val="00437FA6"/>
    <w:rsid w:val="004405A5"/>
    <w:rsid w:val="004456FC"/>
    <w:rsid w:val="0044666A"/>
    <w:rsid w:val="004502A6"/>
    <w:rsid w:val="00451B05"/>
    <w:rsid w:val="004549BE"/>
    <w:rsid w:val="00454EDC"/>
    <w:rsid w:val="00460C9A"/>
    <w:rsid w:val="004622DA"/>
    <w:rsid w:val="00462F2E"/>
    <w:rsid w:val="00463503"/>
    <w:rsid w:val="0046435D"/>
    <w:rsid w:val="00467A9B"/>
    <w:rsid w:val="00472355"/>
    <w:rsid w:val="00473DD4"/>
    <w:rsid w:val="00481D35"/>
    <w:rsid w:val="00484942"/>
    <w:rsid w:val="00485A42"/>
    <w:rsid w:val="00485E4F"/>
    <w:rsid w:val="0048633B"/>
    <w:rsid w:val="0048635A"/>
    <w:rsid w:val="00486C75"/>
    <w:rsid w:val="00492C9C"/>
    <w:rsid w:val="00493AEB"/>
    <w:rsid w:val="00493BAD"/>
    <w:rsid w:val="00496914"/>
    <w:rsid w:val="004A0A52"/>
    <w:rsid w:val="004A1DBB"/>
    <w:rsid w:val="004A2C77"/>
    <w:rsid w:val="004A50B4"/>
    <w:rsid w:val="004A7B1D"/>
    <w:rsid w:val="004B0C6F"/>
    <w:rsid w:val="004B5843"/>
    <w:rsid w:val="004B7A3F"/>
    <w:rsid w:val="004C3141"/>
    <w:rsid w:val="004C64D4"/>
    <w:rsid w:val="004C6647"/>
    <w:rsid w:val="004C7097"/>
    <w:rsid w:val="004D5980"/>
    <w:rsid w:val="004D6481"/>
    <w:rsid w:val="004F0793"/>
    <w:rsid w:val="004F49E8"/>
    <w:rsid w:val="004F4C8E"/>
    <w:rsid w:val="00500586"/>
    <w:rsid w:val="00506CD3"/>
    <w:rsid w:val="00507CDB"/>
    <w:rsid w:val="00515DF4"/>
    <w:rsid w:val="0052485D"/>
    <w:rsid w:val="00524E1B"/>
    <w:rsid w:val="005262F1"/>
    <w:rsid w:val="00535292"/>
    <w:rsid w:val="00535FED"/>
    <w:rsid w:val="005360CA"/>
    <w:rsid w:val="00537D2F"/>
    <w:rsid w:val="00542057"/>
    <w:rsid w:val="00547414"/>
    <w:rsid w:val="00563000"/>
    <w:rsid w:val="0056665B"/>
    <w:rsid w:val="005808E8"/>
    <w:rsid w:val="00582B48"/>
    <w:rsid w:val="00586F3C"/>
    <w:rsid w:val="005903FE"/>
    <w:rsid w:val="00594398"/>
    <w:rsid w:val="00595074"/>
    <w:rsid w:val="005B2F33"/>
    <w:rsid w:val="005C4806"/>
    <w:rsid w:val="005D1A01"/>
    <w:rsid w:val="005D1AA8"/>
    <w:rsid w:val="005D6A83"/>
    <w:rsid w:val="005D750F"/>
    <w:rsid w:val="005D78F2"/>
    <w:rsid w:val="005E648A"/>
    <w:rsid w:val="005E6C77"/>
    <w:rsid w:val="005E700A"/>
    <w:rsid w:val="005E7364"/>
    <w:rsid w:val="005F3130"/>
    <w:rsid w:val="005F4B68"/>
    <w:rsid w:val="005F6AEE"/>
    <w:rsid w:val="005F6B00"/>
    <w:rsid w:val="005F79C8"/>
    <w:rsid w:val="006053D8"/>
    <w:rsid w:val="006067B9"/>
    <w:rsid w:val="00614FDB"/>
    <w:rsid w:val="0062019C"/>
    <w:rsid w:val="00621B5A"/>
    <w:rsid w:val="00642AB2"/>
    <w:rsid w:val="00651736"/>
    <w:rsid w:val="006526FC"/>
    <w:rsid w:val="0065538A"/>
    <w:rsid w:val="0065656D"/>
    <w:rsid w:val="00657338"/>
    <w:rsid w:val="0066289D"/>
    <w:rsid w:val="00663524"/>
    <w:rsid w:val="00666953"/>
    <w:rsid w:val="00672127"/>
    <w:rsid w:val="0067228A"/>
    <w:rsid w:val="006746B2"/>
    <w:rsid w:val="00676A97"/>
    <w:rsid w:val="006813F4"/>
    <w:rsid w:val="006840EE"/>
    <w:rsid w:val="00687E18"/>
    <w:rsid w:val="00690A91"/>
    <w:rsid w:val="00693899"/>
    <w:rsid w:val="00697D07"/>
    <w:rsid w:val="006A0FEF"/>
    <w:rsid w:val="006B0746"/>
    <w:rsid w:val="006B3CAB"/>
    <w:rsid w:val="006B7E0A"/>
    <w:rsid w:val="006C0E68"/>
    <w:rsid w:val="006C4884"/>
    <w:rsid w:val="006C5E5F"/>
    <w:rsid w:val="006D06EB"/>
    <w:rsid w:val="006D1002"/>
    <w:rsid w:val="006E18A9"/>
    <w:rsid w:val="006E3EAF"/>
    <w:rsid w:val="006E600E"/>
    <w:rsid w:val="006F2938"/>
    <w:rsid w:val="006F52A9"/>
    <w:rsid w:val="00702501"/>
    <w:rsid w:val="0070282B"/>
    <w:rsid w:val="00704480"/>
    <w:rsid w:val="00705312"/>
    <w:rsid w:val="00712CBC"/>
    <w:rsid w:val="00713883"/>
    <w:rsid w:val="007150EE"/>
    <w:rsid w:val="0072261F"/>
    <w:rsid w:val="0072749F"/>
    <w:rsid w:val="00730F96"/>
    <w:rsid w:val="00731A97"/>
    <w:rsid w:val="00731E38"/>
    <w:rsid w:val="00736721"/>
    <w:rsid w:val="00741569"/>
    <w:rsid w:val="00746966"/>
    <w:rsid w:val="00747263"/>
    <w:rsid w:val="00747945"/>
    <w:rsid w:val="00752174"/>
    <w:rsid w:val="00753FB7"/>
    <w:rsid w:val="00755DE8"/>
    <w:rsid w:val="00760D69"/>
    <w:rsid w:val="00762CE5"/>
    <w:rsid w:val="00765151"/>
    <w:rsid w:val="00774DDE"/>
    <w:rsid w:val="007830FE"/>
    <w:rsid w:val="007849CE"/>
    <w:rsid w:val="00787308"/>
    <w:rsid w:val="00792724"/>
    <w:rsid w:val="007A0A8B"/>
    <w:rsid w:val="007A21E9"/>
    <w:rsid w:val="007A3D12"/>
    <w:rsid w:val="007A5D50"/>
    <w:rsid w:val="007A7C5B"/>
    <w:rsid w:val="007B6402"/>
    <w:rsid w:val="007C0524"/>
    <w:rsid w:val="007C4E08"/>
    <w:rsid w:val="007C63C9"/>
    <w:rsid w:val="007C7C85"/>
    <w:rsid w:val="007D47FC"/>
    <w:rsid w:val="007D6496"/>
    <w:rsid w:val="007D708E"/>
    <w:rsid w:val="007D7319"/>
    <w:rsid w:val="007D78AE"/>
    <w:rsid w:val="007D78C8"/>
    <w:rsid w:val="007D79DB"/>
    <w:rsid w:val="007F30CE"/>
    <w:rsid w:val="007F4467"/>
    <w:rsid w:val="007F736B"/>
    <w:rsid w:val="00800057"/>
    <w:rsid w:val="008018DF"/>
    <w:rsid w:val="00802854"/>
    <w:rsid w:val="00803DAE"/>
    <w:rsid w:val="00804FE4"/>
    <w:rsid w:val="0080511B"/>
    <w:rsid w:val="00806C12"/>
    <w:rsid w:val="00811540"/>
    <w:rsid w:val="00820453"/>
    <w:rsid w:val="008252AF"/>
    <w:rsid w:val="00831940"/>
    <w:rsid w:val="008431FB"/>
    <w:rsid w:val="0085069F"/>
    <w:rsid w:val="00850BDE"/>
    <w:rsid w:val="0085218D"/>
    <w:rsid w:val="008528BB"/>
    <w:rsid w:val="00853654"/>
    <w:rsid w:val="008541A3"/>
    <w:rsid w:val="008569F0"/>
    <w:rsid w:val="0086021C"/>
    <w:rsid w:val="00860845"/>
    <w:rsid w:val="00861D43"/>
    <w:rsid w:val="008639F9"/>
    <w:rsid w:val="00865761"/>
    <w:rsid w:val="008679E5"/>
    <w:rsid w:val="00870913"/>
    <w:rsid w:val="008743D3"/>
    <w:rsid w:val="008762E8"/>
    <w:rsid w:val="00877B9D"/>
    <w:rsid w:val="008909F2"/>
    <w:rsid w:val="00891E45"/>
    <w:rsid w:val="008932C1"/>
    <w:rsid w:val="0089427B"/>
    <w:rsid w:val="0089583D"/>
    <w:rsid w:val="00896188"/>
    <w:rsid w:val="00897339"/>
    <w:rsid w:val="008A0AEF"/>
    <w:rsid w:val="008A0D50"/>
    <w:rsid w:val="008A2295"/>
    <w:rsid w:val="008A4F88"/>
    <w:rsid w:val="008B2383"/>
    <w:rsid w:val="008C6357"/>
    <w:rsid w:val="008C65C2"/>
    <w:rsid w:val="008D254B"/>
    <w:rsid w:val="008D451C"/>
    <w:rsid w:val="008E146D"/>
    <w:rsid w:val="008E6033"/>
    <w:rsid w:val="008E66B3"/>
    <w:rsid w:val="008E6734"/>
    <w:rsid w:val="008F0482"/>
    <w:rsid w:val="008F12E4"/>
    <w:rsid w:val="008F72FE"/>
    <w:rsid w:val="009011BA"/>
    <w:rsid w:val="00902D1A"/>
    <w:rsid w:val="00902EBC"/>
    <w:rsid w:val="00907407"/>
    <w:rsid w:val="009100E8"/>
    <w:rsid w:val="009100FE"/>
    <w:rsid w:val="00910639"/>
    <w:rsid w:val="009142DE"/>
    <w:rsid w:val="0091591E"/>
    <w:rsid w:val="00930FE8"/>
    <w:rsid w:val="00932898"/>
    <w:rsid w:val="00936DFE"/>
    <w:rsid w:val="00940666"/>
    <w:rsid w:val="00942735"/>
    <w:rsid w:val="0094678F"/>
    <w:rsid w:val="009505F5"/>
    <w:rsid w:val="009529C6"/>
    <w:rsid w:val="00957432"/>
    <w:rsid w:val="0095780A"/>
    <w:rsid w:val="00957B4C"/>
    <w:rsid w:val="00957E87"/>
    <w:rsid w:val="00960B98"/>
    <w:rsid w:val="0096784E"/>
    <w:rsid w:val="00971C85"/>
    <w:rsid w:val="00972C8B"/>
    <w:rsid w:val="00974135"/>
    <w:rsid w:val="00975992"/>
    <w:rsid w:val="00976390"/>
    <w:rsid w:val="00976996"/>
    <w:rsid w:val="0098543B"/>
    <w:rsid w:val="009921A6"/>
    <w:rsid w:val="00997FAF"/>
    <w:rsid w:val="009A26DF"/>
    <w:rsid w:val="009B5D67"/>
    <w:rsid w:val="009B6240"/>
    <w:rsid w:val="009C05A9"/>
    <w:rsid w:val="009C2BBC"/>
    <w:rsid w:val="009C3A0F"/>
    <w:rsid w:val="009C4620"/>
    <w:rsid w:val="009D3704"/>
    <w:rsid w:val="009D4777"/>
    <w:rsid w:val="009D6AE8"/>
    <w:rsid w:val="009D744D"/>
    <w:rsid w:val="009D7967"/>
    <w:rsid w:val="009E0343"/>
    <w:rsid w:val="009E3D91"/>
    <w:rsid w:val="009E4370"/>
    <w:rsid w:val="009E4459"/>
    <w:rsid w:val="009F03C8"/>
    <w:rsid w:val="009F2286"/>
    <w:rsid w:val="009F6D74"/>
    <w:rsid w:val="00A10B71"/>
    <w:rsid w:val="00A14F9D"/>
    <w:rsid w:val="00A20CA0"/>
    <w:rsid w:val="00A2127F"/>
    <w:rsid w:val="00A24971"/>
    <w:rsid w:val="00A33302"/>
    <w:rsid w:val="00A33907"/>
    <w:rsid w:val="00A34476"/>
    <w:rsid w:val="00A377FF"/>
    <w:rsid w:val="00A43F78"/>
    <w:rsid w:val="00A442C0"/>
    <w:rsid w:val="00A54946"/>
    <w:rsid w:val="00A54A5A"/>
    <w:rsid w:val="00A614C7"/>
    <w:rsid w:val="00A63B8B"/>
    <w:rsid w:val="00A64B76"/>
    <w:rsid w:val="00A64D43"/>
    <w:rsid w:val="00A66334"/>
    <w:rsid w:val="00A6792E"/>
    <w:rsid w:val="00A72423"/>
    <w:rsid w:val="00A82B57"/>
    <w:rsid w:val="00A844CC"/>
    <w:rsid w:val="00A87A88"/>
    <w:rsid w:val="00A93C27"/>
    <w:rsid w:val="00AA4F91"/>
    <w:rsid w:val="00AA6372"/>
    <w:rsid w:val="00AA7CCD"/>
    <w:rsid w:val="00AB217C"/>
    <w:rsid w:val="00AC1F9A"/>
    <w:rsid w:val="00AC4101"/>
    <w:rsid w:val="00AD0669"/>
    <w:rsid w:val="00AD5AE7"/>
    <w:rsid w:val="00AD7ABF"/>
    <w:rsid w:val="00AE21FA"/>
    <w:rsid w:val="00AE6B2B"/>
    <w:rsid w:val="00AF239D"/>
    <w:rsid w:val="00AF286C"/>
    <w:rsid w:val="00AF4EAA"/>
    <w:rsid w:val="00B00B44"/>
    <w:rsid w:val="00B04718"/>
    <w:rsid w:val="00B1113F"/>
    <w:rsid w:val="00B12293"/>
    <w:rsid w:val="00B15463"/>
    <w:rsid w:val="00B203B3"/>
    <w:rsid w:val="00B247FA"/>
    <w:rsid w:val="00B31EF3"/>
    <w:rsid w:val="00B32B75"/>
    <w:rsid w:val="00B35DF6"/>
    <w:rsid w:val="00B36629"/>
    <w:rsid w:val="00B36E8C"/>
    <w:rsid w:val="00B400A6"/>
    <w:rsid w:val="00B40D33"/>
    <w:rsid w:val="00B42031"/>
    <w:rsid w:val="00B42DA3"/>
    <w:rsid w:val="00B455C8"/>
    <w:rsid w:val="00B50D36"/>
    <w:rsid w:val="00B524C9"/>
    <w:rsid w:val="00B61422"/>
    <w:rsid w:val="00B7012C"/>
    <w:rsid w:val="00B70C0B"/>
    <w:rsid w:val="00B751CE"/>
    <w:rsid w:val="00B77813"/>
    <w:rsid w:val="00B9003E"/>
    <w:rsid w:val="00B92FD2"/>
    <w:rsid w:val="00B941C8"/>
    <w:rsid w:val="00B97BCC"/>
    <w:rsid w:val="00BA0158"/>
    <w:rsid w:val="00BA0568"/>
    <w:rsid w:val="00BA0A43"/>
    <w:rsid w:val="00BA272A"/>
    <w:rsid w:val="00BA2BEA"/>
    <w:rsid w:val="00BA52D3"/>
    <w:rsid w:val="00BA6392"/>
    <w:rsid w:val="00BA6B4A"/>
    <w:rsid w:val="00BA7EF5"/>
    <w:rsid w:val="00BB63C3"/>
    <w:rsid w:val="00BB761F"/>
    <w:rsid w:val="00BC0B1A"/>
    <w:rsid w:val="00BC7740"/>
    <w:rsid w:val="00BD366C"/>
    <w:rsid w:val="00BD5661"/>
    <w:rsid w:val="00BE25C4"/>
    <w:rsid w:val="00BE7BFF"/>
    <w:rsid w:val="00BF199A"/>
    <w:rsid w:val="00BF544A"/>
    <w:rsid w:val="00BF69A2"/>
    <w:rsid w:val="00BF76DE"/>
    <w:rsid w:val="00C00ABE"/>
    <w:rsid w:val="00C0494D"/>
    <w:rsid w:val="00C2395F"/>
    <w:rsid w:val="00C254AC"/>
    <w:rsid w:val="00C42EE1"/>
    <w:rsid w:val="00C46A9E"/>
    <w:rsid w:val="00C50399"/>
    <w:rsid w:val="00C520D9"/>
    <w:rsid w:val="00C5279F"/>
    <w:rsid w:val="00C53A70"/>
    <w:rsid w:val="00C53F45"/>
    <w:rsid w:val="00C57F57"/>
    <w:rsid w:val="00C744C3"/>
    <w:rsid w:val="00C804C0"/>
    <w:rsid w:val="00C86BDF"/>
    <w:rsid w:val="00C9051E"/>
    <w:rsid w:val="00C96F30"/>
    <w:rsid w:val="00CA1E07"/>
    <w:rsid w:val="00CA3FB2"/>
    <w:rsid w:val="00CB1A91"/>
    <w:rsid w:val="00CC20EB"/>
    <w:rsid w:val="00CC5D52"/>
    <w:rsid w:val="00CD4B0B"/>
    <w:rsid w:val="00CD5523"/>
    <w:rsid w:val="00CD6512"/>
    <w:rsid w:val="00CE0DC0"/>
    <w:rsid w:val="00CE68D2"/>
    <w:rsid w:val="00CF003D"/>
    <w:rsid w:val="00CF05E7"/>
    <w:rsid w:val="00CF55D3"/>
    <w:rsid w:val="00D05046"/>
    <w:rsid w:val="00D05AB5"/>
    <w:rsid w:val="00D06408"/>
    <w:rsid w:val="00D06AB5"/>
    <w:rsid w:val="00D10878"/>
    <w:rsid w:val="00D165D5"/>
    <w:rsid w:val="00D17B59"/>
    <w:rsid w:val="00D22391"/>
    <w:rsid w:val="00D27C52"/>
    <w:rsid w:val="00D370BA"/>
    <w:rsid w:val="00D41AF0"/>
    <w:rsid w:val="00D41E4E"/>
    <w:rsid w:val="00D43508"/>
    <w:rsid w:val="00D473DE"/>
    <w:rsid w:val="00D5391C"/>
    <w:rsid w:val="00D54106"/>
    <w:rsid w:val="00D556C0"/>
    <w:rsid w:val="00D57E04"/>
    <w:rsid w:val="00D655F7"/>
    <w:rsid w:val="00D67208"/>
    <w:rsid w:val="00D67A4C"/>
    <w:rsid w:val="00D74218"/>
    <w:rsid w:val="00D74538"/>
    <w:rsid w:val="00D755AA"/>
    <w:rsid w:val="00D803D7"/>
    <w:rsid w:val="00D81078"/>
    <w:rsid w:val="00D811CF"/>
    <w:rsid w:val="00D82606"/>
    <w:rsid w:val="00D83D4F"/>
    <w:rsid w:val="00D84B8D"/>
    <w:rsid w:val="00D91670"/>
    <w:rsid w:val="00D92034"/>
    <w:rsid w:val="00D920F0"/>
    <w:rsid w:val="00D92BDF"/>
    <w:rsid w:val="00DC0175"/>
    <w:rsid w:val="00DC211D"/>
    <w:rsid w:val="00DC5EEC"/>
    <w:rsid w:val="00DC68D0"/>
    <w:rsid w:val="00DC7395"/>
    <w:rsid w:val="00DD4E22"/>
    <w:rsid w:val="00DD75FF"/>
    <w:rsid w:val="00DF4094"/>
    <w:rsid w:val="00DF5872"/>
    <w:rsid w:val="00E02D6D"/>
    <w:rsid w:val="00E16B96"/>
    <w:rsid w:val="00E2022E"/>
    <w:rsid w:val="00E218B3"/>
    <w:rsid w:val="00E22AC8"/>
    <w:rsid w:val="00E262FD"/>
    <w:rsid w:val="00E26846"/>
    <w:rsid w:val="00E46B61"/>
    <w:rsid w:val="00E529A4"/>
    <w:rsid w:val="00E557AB"/>
    <w:rsid w:val="00E60FE9"/>
    <w:rsid w:val="00E611D1"/>
    <w:rsid w:val="00E63AC6"/>
    <w:rsid w:val="00E63FC6"/>
    <w:rsid w:val="00E647D6"/>
    <w:rsid w:val="00E65E8A"/>
    <w:rsid w:val="00E67C27"/>
    <w:rsid w:val="00E70777"/>
    <w:rsid w:val="00E70C9D"/>
    <w:rsid w:val="00E73841"/>
    <w:rsid w:val="00E7684E"/>
    <w:rsid w:val="00E810A7"/>
    <w:rsid w:val="00E8162C"/>
    <w:rsid w:val="00E84733"/>
    <w:rsid w:val="00E91722"/>
    <w:rsid w:val="00E92346"/>
    <w:rsid w:val="00E9617B"/>
    <w:rsid w:val="00EA6336"/>
    <w:rsid w:val="00EB1F14"/>
    <w:rsid w:val="00EB5B1F"/>
    <w:rsid w:val="00EB6D7E"/>
    <w:rsid w:val="00EC080F"/>
    <w:rsid w:val="00EC375A"/>
    <w:rsid w:val="00EC3DF3"/>
    <w:rsid w:val="00EC6902"/>
    <w:rsid w:val="00EC6AD6"/>
    <w:rsid w:val="00ED240C"/>
    <w:rsid w:val="00ED24BE"/>
    <w:rsid w:val="00ED7178"/>
    <w:rsid w:val="00EE3E8E"/>
    <w:rsid w:val="00EE5C08"/>
    <w:rsid w:val="00F017CF"/>
    <w:rsid w:val="00F0235F"/>
    <w:rsid w:val="00F05D24"/>
    <w:rsid w:val="00F11753"/>
    <w:rsid w:val="00F171D0"/>
    <w:rsid w:val="00F23673"/>
    <w:rsid w:val="00F23DCF"/>
    <w:rsid w:val="00F279F8"/>
    <w:rsid w:val="00F3183C"/>
    <w:rsid w:val="00F35A96"/>
    <w:rsid w:val="00F50172"/>
    <w:rsid w:val="00F542FC"/>
    <w:rsid w:val="00F55234"/>
    <w:rsid w:val="00F57795"/>
    <w:rsid w:val="00F62BE0"/>
    <w:rsid w:val="00F7432B"/>
    <w:rsid w:val="00F80872"/>
    <w:rsid w:val="00F87896"/>
    <w:rsid w:val="00F916CD"/>
    <w:rsid w:val="00F93E8B"/>
    <w:rsid w:val="00F9406A"/>
    <w:rsid w:val="00FA00BA"/>
    <w:rsid w:val="00FA6E8B"/>
    <w:rsid w:val="00FA796E"/>
    <w:rsid w:val="00FB0A75"/>
    <w:rsid w:val="00FB124D"/>
    <w:rsid w:val="00FB14F9"/>
    <w:rsid w:val="00FB6A3B"/>
    <w:rsid w:val="00FC48AD"/>
    <w:rsid w:val="00FC4F7F"/>
    <w:rsid w:val="00FD2A47"/>
    <w:rsid w:val="00FD702F"/>
    <w:rsid w:val="00FE3A20"/>
    <w:rsid w:val="00FE3F75"/>
    <w:rsid w:val="00FE3F9E"/>
    <w:rsid w:val="00FF3664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8D8A"/>
  <w15:docId w15:val="{F560CE4B-E925-440E-8A27-9E2776DB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F5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23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1C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1E4E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2B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7CC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76009"/>
    <w:rPr>
      <w:color w:val="0000FF" w:themeColor="hyperlink"/>
      <w:u w:val="single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9100E8"/>
  </w:style>
  <w:style w:type="paragraph" w:styleId="Piedepgina">
    <w:name w:val="footer"/>
    <w:basedOn w:val="Normal"/>
    <w:link w:val="Piedepgina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0E8"/>
  </w:style>
  <w:style w:type="character" w:styleId="Nmerodepgina">
    <w:name w:val="page number"/>
    <w:basedOn w:val="Fuentedeprrafopredeter"/>
    <w:rsid w:val="007C63C9"/>
  </w:style>
  <w:style w:type="paragraph" w:customStyle="1" w:styleId="Default">
    <w:name w:val="Default"/>
    <w:rsid w:val="007C6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3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23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71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971C8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41E4E"/>
    <w:rPr>
      <w:rFonts w:ascii="Arial" w:eastAsiaTheme="majorEastAsia" w:hAnsi="Arial" w:cstheme="majorBidi"/>
      <w:b/>
      <w:bCs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6AD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6AD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46AD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46AD9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2F3C9A"/>
    <w:pPr>
      <w:spacing w:line="360" w:lineRule="auto"/>
    </w:pPr>
    <w:rPr>
      <w:rFonts w:ascii="Tahoma" w:eastAsia="Times New Roman" w:hAnsi="Tahoma" w:cs="Tahoma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F3C9A"/>
    <w:rPr>
      <w:rFonts w:ascii="Tahoma" w:eastAsia="Times New Roman" w:hAnsi="Tahoma" w:cs="Tahoma"/>
      <w:sz w:val="24"/>
      <w:szCs w:val="20"/>
    </w:rPr>
  </w:style>
  <w:style w:type="character" w:styleId="Textoennegrita">
    <w:name w:val="Strong"/>
    <w:basedOn w:val="Fuentedeprrafopredeter"/>
    <w:uiPriority w:val="22"/>
    <w:qFormat/>
    <w:rsid w:val="00B15463"/>
    <w:rPr>
      <w:b/>
      <w:bCs/>
    </w:rPr>
  </w:style>
  <w:style w:type="table" w:styleId="Tablaconcuadrcula">
    <w:name w:val="Table Grid"/>
    <w:basedOn w:val="Tablanormal"/>
    <w:uiPriority w:val="39"/>
    <w:rsid w:val="00BA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7A3D12"/>
    <w:rPr>
      <w:b/>
      <w:bCs/>
      <w:color w:val="4F81BD" w:themeColor="accent1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002B0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74EF-AAEC-4900-842F-92110108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1594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Castañeda</dc:creator>
  <cp:lastModifiedBy>ADMINISTRATIVA</cp:lastModifiedBy>
  <cp:revision>7</cp:revision>
  <cp:lastPrinted>2019-06-08T20:53:00Z</cp:lastPrinted>
  <dcterms:created xsi:type="dcterms:W3CDTF">2024-01-24T14:27:00Z</dcterms:created>
  <dcterms:modified xsi:type="dcterms:W3CDTF">2024-05-21T13:21:00Z</dcterms:modified>
</cp:coreProperties>
</file>