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31ED" w14:textId="77777777" w:rsidR="00B04ECA" w:rsidRDefault="00B82C93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 w14:anchorId="07D31329">
          <v:rect id="Rectángulo 2" o:spid="_x0000_s1026" style="position:absolute;left:0;text-align:left;margin-left:3.35pt;margin-top:-9.9pt;width:603pt;height:67.5pt;z-index:251660288;visibility:visible;mso-position-horizontal-relative:page;mso-width-relative:margin;v-text-anchor:middle" fillcolor="#ff9" strokecolor="#1f4d78 [1604]" strokeweight="1pt">
            <v:textbox>
              <w:txbxContent>
                <w:p w14:paraId="398784BF" w14:textId="77777777" w:rsidR="00BE6851" w:rsidRPr="00C77F54" w:rsidRDefault="00D22DF9" w:rsidP="002509B4">
                  <w:pPr>
                    <w:spacing w:after="0" w:line="240" w:lineRule="auto"/>
                    <w:jc w:val="center"/>
                    <w:rPr>
                      <w:rFonts w:ascii="Rockwell Extra Bold" w:hAnsi="Rockwell Extra Bold"/>
                      <w:color w:val="000000" w:themeColor="text1"/>
                      <w:sz w:val="44"/>
                    </w:rPr>
                  </w:pPr>
                  <w:r w:rsidRPr="00C77F54">
                    <w:rPr>
                      <w:rFonts w:ascii="Rockwell Extra Bold" w:hAnsi="Rockwell Extra Bold"/>
                      <w:color w:val="000000" w:themeColor="text1"/>
                      <w:sz w:val="44"/>
                    </w:rPr>
                    <w:t>MANUAL DE SEGURIDAD Y SALUD EN EL TRABAJO PARA CONTRATISTAS</w:t>
                  </w:r>
                </w:p>
              </w:txbxContent>
            </v:textbox>
            <w10:wrap anchorx="page"/>
          </v:rect>
        </w:pict>
      </w:r>
      <w:r>
        <w:rPr>
          <w:rFonts w:ascii="Arial" w:hAnsi="Arial" w:cs="Arial"/>
          <w:noProof/>
          <w:sz w:val="24"/>
          <w:szCs w:val="24"/>
          <w:lang w:eastAsia="es-CO"/>
        </w:rPr>
        <w:pict w14:anchorId="4792B481">
          <v:roundrect id="Rectángulo redondeado 1" o:spid="_x0000_s1027" style="position:absolute;left:0;text-align:left;margin-left:-81.7pt;margin-top:-108.9pt;width:55.5pt;height:784.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" fillcolor="#1f3763 [1608]" strokecolor="#1f3763 [1608]" strokeweight="1pt">
            <v:stroke joinstyle="miter"/>
          </v:roundrect>
        </w:pict>
      </w:r>
    </w:p>
    <w:p w14:paraId="47EF1BF3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024BA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DB92D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95E9BC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34AAD6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AAFE8" w14:textId="77777777" w:rsidR="00BE6851" w:rsidRDefault="002509B4" w:rsidP="00250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223A3EF" wp14:editId="0C54F752">
            <wp:extent cx="2572385" cy="2996505"/>
            <wp:effectExtent l="19050" t="0" r="0" b="0"/>
            <wp:docPr id="1" name="0 Imagen" descr="23123176-construir-la-planificación-de-proyectos-amigo-del-constructor-con-el-contratista-que-mira-el-mod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23176-construir-la-planificación-de-proyectos-amigo-del-constructor-con-el-contratista-que-mira-el-model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497" cy="300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B1ACA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FAA79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8BBDCB" w14:textId="77777777" w:rsidR="002509B4" w:rsidRPr="0086711A" w:rsidRDefault="002509B4" w:rsidP="002509B4">
      <w:pPr>
        <w:pStyle w:val="Sinespaciado"/>
        <w:jc w:val="center"/>
        <w:rPr>
          <w:rFonts w:cs="Arial"/>
          <w:b/>
        </w:rPr>
      </w:pPr>
      <w:r w:rsidRPr="0086711A">
        <w:rPr>
          <w:rFonts w:cs="Arial"/>
          <w:noProof/>
          <w:lang w:val="es-CO" w:eastAsia="es-CO"/>
        </w:rPr>
        <w:drawing>
          <wp:inline distT="0" distB="0" distL="0" distR="0" wp14:anchorId="32A0C30E" wp14:editId="5C67C7C0">
            <wp:extent cx="2458193" cy="722997"/>
            <wp:effectExtent l="114300" t="114300" r="94615" b="11557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40_100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90" cy="735408"/>
                    </a:xfrm>
                    <a:prstGeom prst="rect">
                      <a:avLst/>
                    </a:prstGeom>
                    <a:effectLst>
                      <a:glow rad="101600">
                        <a:srgbClr val="FFFF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14:paraId="47FD0CC8" w14:textId="77777777" w:rsidR="00BE6851" w:rsidRPr="002509B4" w:rsidRDefault="002509B4" w:rsidP="002509B4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2509B4">
        <w:rPr>
          <w:rFonts w:cs="Arial"/>
          <w:b/>
          <w:color w:val="262626" w:themeColor="text1" w:themeTint="D9"/>
          <w:sz w:val="40"/>
        </w:rPr>
        <w:t>NIT. 822.006.560-2</w:t>
      </w:r>
    </w:p>
    <w:p w14:paraId="51E02E32" w14:textId="77777777" w:rsidR="00BE6851" w:rsidRDefault="00BE6851" w:rsidP="00BE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591054" w14:textId="77777777" w:rsidR="00BE6851" w:rsidRDefault="00BE6851" w:rsidP="00BE6851">
      <w:pPr>
        <w:pStyle w:val="Default"/>
        <w:jc w:val="center"/>
        <w:rPr>
          <w:b/>
          <w:bCs/>
          <w:lang w:val="es-CO"/>
        </w:rPr>
      </w:pPr>
    </w:p>
    <w:p w14:paraId="13D42A07" w14:textId="77777777" w:rsidR="00BE6851" w:rsidRPr="009F611F" w:rsidRDefault="00BE6851" w:rsidP="00BE6851">
      <w:pPr>
        <w:pStyle w:val="Default"/>
        <w:jc w:val="center"/>
        <w:rPr>
          <w:b/>
          <w:bCs/>
          <w:lang w:val="es-CO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3260"/>
        <w:gridCol w:w="3119"/>
      </w:tblGrid>
      <w:tr w:rsidR="00036CFD" w:rsidRPr="00375173" w14:paraId="4026C208" w14:textId="77777777" w:rsidTr="005D5B71">
        <w:trPr>
          <w:trHeight w:val="328"/>
        </w:trPr>
        <w:tc>
          <w:tcPr>
            <w:tcW w:w="2977" w:type="dxa"/>
          </w:tcPr>
          <w:p w14:paraId="4D5D1B45" w14:textId="16051114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>Elaboró</w:t>
            </w:r>
            <w:r w:rsidRPr="0037517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92AF6">
              <w:rPr>
                <w:rFonts w:ascii="Arial" w:hAnsi="Arial" w:cs="Arial"/>
                <w:sz w:val="20"/>
                <w:szCs w:val="20"/>
              </w:rPr>
              <w:t>COORDINADOR SGI</w:t>
            </w:r>
          </w:p>
        </w:tc>
        <w:tc>
          <w:tcPr>
            <w:tcW w:w="3260" w:type="dxa"/>
          </w:tcPr>
          <w:p w14:paraId="07EBFFE9" w14:textId="6EB3107A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 xml:space="preserve">Revisó: </w:t>
            </w:r>
            <w:r w:rsidR="00892AF6">
              <w:rPr>
                <w:rFonts w:ascii="Arial" w:hAnsi="Arial" w:cs="Arial"/>
                <w:sz w:val="20"/>
                <w:szCs w:val="20"/>
              </w:rPr>
              <w:t>GERENCIA</w:t>
            </w:r>
          </w:p>
        </w:tc>
        <w:tc>
          <w:tcPr>
            <w:tcW w:w="3119" w:type="dxa"/>
          </w:tcPr>
          <w:p w14:paraId="03C538F5" w14:textId="122FCFF3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 xml:space="preserve">Aprobó: </w:t>
            </w:r>
            <w:r w:rsidR="00892AF6">
              <w:rPr>
                <w:rFonts w:ascii="Arial" w:hAnsi="Arial" w:cs="Arial"/>
                <w:sz w:val="20"/>
                <w:szCs w:val="20"/>
              </w:rPr>
              <w:t>GERENCIA</w:t>
            </w:r>
          </w:p>
        </w:tc>
      </w:tr>
      <w:tr w:rsidR="00036CFD" w:rsidRPr="00375173" w14:paraId="7044C36F" w14:textId="77777777" w:rsidTr="005D5B71">
        <w:trPr>
          <w:trHeight w:val="973"/>
        </w:trPr>
        <w:tc>
          <w:tcPr>
            <w:tcW w:w="2977" w:type="dxa"/>
          </w:tcPr>
          <w:p w14:paraId="29EE7B22" w14:textId="77777777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>Firma:</w:t>
            </w:r>
          </w:p>
          <w:p w14:paraId="3CF6931B" w14:textId="77777777" w:rsidR="00036CFD" w:rsidRPr="00375173" w:rsidRDefault="00036CFD" w:rsidP="00375173">
            <w:pPr>
              <w:spacing w:after="0" w:line="240" w:lineRule="auto"/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763EC9" w14:textId="77777777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3119" w:type="dxa"/>
          </w:tcPr>
          <w:p w14:paraId="055385E8" w14:textId="77777777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 xml:space="preserve">Firma: </w:t>
            </w:r>
          </w:p>
        </w:tc>
      </w:tr>
      <w:tr w:rsidR="00036CFD" w:rsidRPr="00375173" w14:paraId="362CF1C6" w14:textId="77777777" w:rsidTr="005D5B71">
        <w:trPr>
          <w:trHeight w:val="292"/>
        </w:trPr>
        <w:tc>
          <w:tcPr>
            <w:tcW w:w="2977" w:type="dxa"/>
          </w:tcPr>
          <w:p w14:paraId="190A7555" w14:textId="77777777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  <w:r w:rsidRPr="00375173">
              <w:rPr>
                <w:rFonts w:ascii="Arial" w:hAnsi="Arial" w:cs="Arial"/>
                <w:sz w:val="20"/>
                <w:szCs w:val="20"/>
              </w:rPr>
              <w:t>21/09/2018</w:t>
            </w:r>
          </w:p>
        </w:tc>
        <w:tc>
          <w:tcPr>
            <w:tcW w:w="3260" w:type="dxa"/>
            <w:shd w:val="clear" w:color="auto" w:fill="auto"/>
          </w:tcPr>
          <w:p w14:paraId="41440908" w14:textId="77777777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  <w:r w:rsidRPr="00375173">
              <w:rPr>
                <w:rFonts w:ascii="Arial" w:hAnsi="Arial" w:cs="Arial"/>
                <w:sz w:val="20"/>
                <w:szCs w:val="20"/>
              </w:rPr>
              <w:t>28/09/2018</w:t>
            </w:r>
          </w:p>
        </w:tc>
        <w:tc>
          <w:tcPr>
            <w:tcW w:w="3119" w:type="dxa"/>
            <w:shd w:val="clear" w:color="auto" w:fill="auto"/>
          </w:tcPr>
          <w:p w14:paraId="6A1B58DC" w14:textId="77777777" w:rsidR="00036CFD" w:rsidRPr="00375173" w:rsidRDefault="00036CFD" w:rsidP="0037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5173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  <w:r w:rsidRPr="00375173">
              <w:rPr>
                <w:rFonts w:ascii="Arial" w:hAnsi="Arial" w:cs="Arial"/>
                <w:sz w:val="20"/>
                <w:szCs w:val="20"/>
              </w:rPr>
              <w:t>28/09/2018</w:t>
            </w:r>
          </w:p>
        </w:tc>
      </w:tr>
    </w:tbl>
    <w:p w14:paraId="75440A73" w14:textId="77777777" w:rsidR="00BE6851" w:rsidRDefault="00BE6851" w:rsidP="00BE6851">
      <w:pPr>
        <w:pStyle w:val="Default"/>
        <w:jc w:val="center"/>
        <w:rPr>
          <w:b/>
          <w:bCs/>
          <w:lang w:val="es-CO"/>
        </w:rPr>
      </w:pPr>
    </w:p>
    <w:bookmarkStart w:id="0" w:name="_Toc488834922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es-ES"/>
        </w:rPr>
        <w:id w:val="-1074969782"/>
        <w:docPartObj>
          <w:docPartGallery w:val="Table of Contents"/>
          <w:docPartUnique/>
        </w:docPartObj>
      </w:sdtPr>
      <w:sdtEndPr>
        <w:rPr>
          <w:rFonts w:cs="Arial"/>
          <w:bCs/>
          <w:color w:val="000000" w:themeColor="text1"/>
          <w:szCs w:val="24"/>
        </w:rPr>
      </w:sdtEndPr>
      <w:sdtContent>
        <w:p w14:paraId="4E51CF98" w14:textId="77777777" w:rsidR="00DA2FAC" w:rsidRPr="00EB6808" w:rsidRDefault="00DA2FAC" w:rsidP="002509B4">
          <w:pPr>
            <w:pStyle w:val="Ttulo1"/>
          </w:pPr>
          <w:r w:rsidRPr="00EB6808">
            <w:t>CONTENIDO</w:t>
          </w:r>
          <w:bookmarkEnd w:id="0"/>
        </w:p>
        <w:p w14:paraId="3395D0C3" w14:textId="77777777" w:rsidR="00DA2FAC" w:rsidRPr="00EB6808" w:rsidRDefault="00DA2FAC" w:rsidP="00DA2FAC">
          <w:pPr>
            <w:rPr>
              <w:rFonts w:ascii="Arial" w:hAnsi="Arial" w:cs="Arial"/>
              <w:sz w:val="24"/>
              <w:szCs w:val="24"/>
              <w:lang w:val="es-ES" w:eastAsia="es-CO"/>
            </w:rPr>
          </w:pPr>
        </w:p>
        <w:p w14:paraId="15769AD0" w14:textId="7427C168" w:rsidR="00EB6808" w:rsidRPr="00EB6808" w:rsidRDefault="00C90237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r w:rsidRPr="00EB6808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begin"/>
          </w:r>
          <w:r w:rsidR="00DA2FAC" w:rsidRPr="00EB6808">
            <w:rPr>
              <w:rFonts w:ascii="Arial" w:hAnsi="Arial" w:cs="Arial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EB6808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separate"/>
          </w:r>
          <w:hyperlink w:anchor="_Toc488834922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  <w:lang w:val="es-ES"/>
              </w:rPr>
              <w:t>1.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  <w:lang w:val="es-ES"/>
              </w:rPr>
              <w:t>CONTENIDO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_Toc488834922 \h </w:instrText>
            </w:r>
            <w:r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1DEC77" w14:textId="3AD7085E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3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2.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INTRODUCCION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_Toc488834923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054EF8" w14:textId="5BC61E06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4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3.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_Toc488834924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373B6" w14:textId="32928DB3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5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4.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ALCANCE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_Toc488834925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6AE203" w14:textId="7429FFC3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6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5.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DEFINICIONES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_Toc488834926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6D5F35" w14:textId="3103F29D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7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6.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RESPONSABILIDADES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_Toc488834927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EA7775" w14:textId="514E6636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8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7.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NORMAS GENERALES EN SEGURIDAD Y SALUD EN EL TRABAJO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_Toc488834928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57915" w14:textId="5F1CC005" w:rsidR="00EB6808" w:rsidRPr="00EB6808" w:rsidRDefault="00B82C93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29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6.1 FACTORES ADMINISTRATIVOS: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_Toc488834929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32C93D" w14:textId="1D24BC6D" w:rsidR="00EB6808" w:rsidRPr="00EB6808" w:rsidRDefault="00B82C93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0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6.2 FACTORES TECNICOS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_Toc488834930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EDBE3" w14:textId="0C5B6020" w:rsidR="00EB6808" w:rsidRPr="00EB6808" w:rsidRDefault="00B82C93">
          <w:pPr>
            <w:pStyle w:val="TDC3"/>
            <w:tabs>
              <w:tab w:val="left" w:pos="132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1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7.2.1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Elementos de protección personal (EPP)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_Toc488834931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266C2E" w14:textId="5249011A" w:rsidR="00EB6808" w:rsidRPr="00EB6808" w:rsidRDefault="00B82C93">
          <w:pPr>
            <w:pStyle w:val="TDC3"/>
            <w:tabs>
              <w:tab w:val="left" w:pos="132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2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7.2.2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Ergonomía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_Toc488834932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10FCF2" w14:textId="2B5F7C29" w:rsidR="00EB6808" w:rsidRPr="00EB6808" w:rsidRDefault="00B82C93">
          <w:pPr>
            <w:pStyle w:val="TDC3"/>
            <w:tabs>
              <w:tab w:val="left" w:pos="132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3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7.2.3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Emergencias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_Toc488834933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C4C0C2" w14:textId="50EBFB20" w:rsidR="00EB6808" w:rsidRPr="00EB6808" w:rsidRDefault="00B82C93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4" w:history="1">
            <w:r w:rsidR="00EB6808" w:rsidRPr="00EB6808">
              <w:rPr>
                <w:rStyle w:val="Hipervnculo"/>
                <w:rFonts w:ascii="Arial" w:eastAsia="Tahoma" w:hAnsi="Arial" w:cs="Arial"/>
                <w:noProof/>
                <w:sz w:val="24"/>
                <w:szCs w:val="24"/>
              </w:rPr>
              <w:t xml:space="preserve">6.2.4  </w:t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Incidentes y accidentes de trabajo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_Toc488834934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239B15" w14:textId="18C186B2" w:rsidR="00EB6808" w:rsidRPr="00EB6808" w:rsidRDefault="00B82C93">
          <w:pPr>
            <w:pStyle w:val="TDC3"/>
            <w:tabs>
              <w:tab w:val="left" w:pos="132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5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7.2.4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Manejo de sustancias químicas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_Toc488834935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014ED9" w14:textId="19FC12B4" w:rsidR="00EB6808" w:rsidRPr="00EB6808" w:rsidRDefault="00B82C93">
          <w:pPr>
            <w:pStyle w:val="TDC3"/>
            <w:tabs>
              <w:tab w:val="left" w:pos="132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6" w:history="1">
            <w:r w:rsidR="00EB6808" w:rsidRPr="00EB6808">
              <w:rPr>
                <w:rStyle w:val="Hipervnculo"/>
                <w:rFonts w:ascii="Arial" w:eastAsia="Wingdings" w:hAnsi="Arial" w:cs="Arial"/>
                <w:noProof/>
                <w:sz w:val="24"/>
                <w:szCs w:val="24"/>
              </w:rPr>
              <w:t>7.2.5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eastAsia="Wingdings" w:hAnsi="Arial" w:cs="Arial"/>
                <w:noProof/>
                <w:sz w:val="24"/>
                <w:szCs w:val="24"/>
              </w:rPr>
              <w:t>Tareas de alto riesgo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_Toc488834936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3A829F" w14:textId="49EC38FA" w:rsidR="00EB6808" w:rsidRPr="00EB6808" w:rsidRDefault="00B82C93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488834937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8.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REGISTROS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_Toc488834937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B1D28C" w14:textId="2B4E3661" w:rsidR="00DA2FAC" w:rsidRPr="00DA2FAC" w:rsidRDefault="00B82C93" w:rsidP="00A37A91">
          <w:pPr>
            <w:pStyle w:val="TDC1"/>
            <w:tabs>
              <w:tab w:val="left" w:pos="440"/>
              <w:tab w:val="right" w:leader="dot" w:pos="8828"/>
            </w:tabs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Toc488834938" w:history="1"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9.</w:t>
            </w:r>
            <w:r w:rsidR="00EB6808" w:rsidRPr="00EB6808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EB6808" w:rsidRPr="00EB6808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CONTROL DE REVISION Y CAMBIOS</w:t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B6808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_Toc488834938 \h </w:instrTex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F6FAB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C90237" w:rsidRPr="00EB680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C90237" w:rsidRPr="00EB6808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/>
            </w:rPr>
            <w:fldChar w:fldCharType="end"/>
          </w:r>
        </w:p>
      </w:sdtContent>
    </w:sdt>
    <w:p w14:paraId="74E714F4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1BDB83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C108A2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74F2BD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9105DE" w14:textId="77777777" w:rsidR="00BE6851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ADAE1" w14:textId="77777777" w:rsidR="00023BC6" w:rsidRDefault="00023BC6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CBE3A5" w14:textId="77777777" w:rsidR="00023BC6" w:rsidRDefault="00023BC6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91F16" w14:textId="77777777" w:rsidR="00A37A91" w:rsidRPr="00DA2FAC" w:rsidRDefault="00A37A9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5A696E" w14:textId="4B207A96" w:rsidR="00BE6851" w:rsidRDefault="0049113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8B8403" w14:textId="77777777" w:rsidR="002509B4" w:rsidRPr="00DA2FAC" w:rsidRDefault="002509B4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546C63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CEF133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080631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E28FBE" w14:textId="77777777" w:rsidR="002D4D40" w:rsidRPr="00DA2FAC" w:rsidRDefault="002D4D40" w:rsidP="002509B4">
      <w:pPr>
        <w:pStyle w:val="Ttulo1"/>
      </w:pPr>
      <w:bookmarkStart w:id="1" w:name="_Toc488834923"/>
      <w:r w:rsidRPr="00DA2FAC">
        <w:lastRenderedPageBreak/>
        <w:t>INTRODUCCION</w:t>
      </w:r>
      <w:bookmarkEnd w:id="1"/>
    </w:p>
    <w:p w14:paraId="1CB1554D" w14:textId="77777777" w:rsidR="002D4D40" w:rsidRPr="00DA2FAC" w:rsidRDefault="002D4D4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222651" w14:textId="77777777" w:rsidR="002D4D40" w:rsidRDefault="002D4D4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De manera coherente con el compromiso establecido por </w:t>
      </w:r>
      <w:r w:rsidR="00036CFD">
        <w:rPr>
          <w:rFonts w:ascii="Arial" w:hAnsi="Arial" w:cs="Arial"/>
          <w:color w:val="000000" w:themeColor="text1"/>
          <w:sz w:val="24"/>
          <w:szCs w:val="24"/>
        </w:rPr>
        <w:t>CELUTAXI CITY SA.S.</w:t>
      </w: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, en su política de </w:t>
      </w:r>
      <w:r w:rsidR="00036CFD">
        <w:rPr>
          <w:rFonts w:ascii="Arial" w:hAnsi="Arial" w:cs="Arial"/>
          <w:color w:val="000000" w:themeColor="text1"/>
          <w:sz w:val="24"/>
          <w:szCs w:val="24"/>
        </w:rPr>
        <w:t>del Sistema de Gestión Integral</w:t>
      </w:r>
      <w:r w:rsidRPr="00DA2FAC">
        <w:rPr>
          <w:rFonts w:ascii="Arial" w:hAnsi="Arial" w:cs="Arial"/>
          <w:color w:val="000000" w:themeColor="text1"/>
          <w:sz w:val="24"/>
          <w:szCs w:val="24"/>
        </w:rPr>
        <w:t>, la Gerencia a través del área del Sistema de Gestión, han establecido el Manual de Seguridad y Salud en el Trabajo para contratistas.</w:t>
      </w:r>
    </w:p>
    <w:p w14:paraId="6B24C5DE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C7CAAF" w14:textId="77777777" w:rsidR="002D4D40" w:rsidRDefault="002D4D4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Este manual establece las obligaciones en Seguridad y Salud en el Trabajo para contratistas que realicen actividades dentro de las instalaciones de </w:t>
      </w:r>
      <w:r w:rsidR="00036CFD">
        <w:rPr>
          <w:rFonts w:ascii="Arial" w:hAnsi="Arial" w:cs="Arial"/>
          <w:color w:val="000000" w:themeColor="text1"/>
          <w:sz w:val="24"/>
          <w:szCs w:val="24"/>
        </w:rPr>
        <w:t>CELUTAXI CITY S.A.S</w:t>
      </w:r>
      <w:r w:rsidRPr="00DA2FAC">
        <w:rPr>
          <w:rFonts w:ascii="Arial" w:hAnsi="Arial" w:cs="Arial"/>
          <w:color w:val="000000" w:themeColor="text1"/>
          <w:sz w:val="24"/>
          <w:szCs w:val="24"/>
        </w:rPr>
        <w:t>., incluye normas de obligatorio cumplimiento, las cuales buscan, mejorar y preservar la salud del personal, mediante la prevención de accidentes y enfermedades laborales.</w:t>
      </w:r>
    </w:p>
    <w:p w14:paraId="17B7914A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4D8524" w14:textId="77777777" w:rsidR="002D4D40" w:rsidRDefault="002D4D4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Este manual forma parte de las obligaciones contractuales que </w:t>
      </w:r>
      <w:r w:rsidR="00036CFD">
        <w:rPr>
          <w:rFonts w:ascii="Arial" w:hAnsi="Arial" w:cs="Arial"/>
          <w:color w:val="000000" w:themeColor="text1"/>
          <w:sz w:val="24"/>
          <w:szCs w:val="24"/>
        </w:rPr>
        <w:t>CELUTAXI CITY S.A.S</w:t>
      </w:r>
      <w:r w:rsidRPr="00DA2FAC">
        <w:rPr>
          <w:rFonts w:ascii="Arial" w:hAnsi="Arial" w:cs="Arial"/>
          <w:color w:val="000000" w:themeColor="text1"/>
          <w:sz w:val="24"/>
          <w:szCs w:val="24"/>
        </w:rPr>
        <w:t>., establece con contratistas.</w:t>
      </w:r>
    </w:p>
    <w:p w14:paraId="50F9BE4C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064C25" w14:textId="77777777" w:rsidR="002D4D40" w:rsidRDefault="002D4D4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>Es importante aclarar que el hecho de que</w:t>
      </w:r>
      <w:r w:rsidR="00036CFD">
        <w:rPr>
          <w:rFonts w:ascii="Arial" w:hAnsi="Arial" w:cs="Arial"/>
          <w:color w:val="000000" w:themeColor="text1"/>
          <w:sz w:val="24"/>
          <w:szCs w:val="24"/>
        </w:rPr>
        <w:t xml:space="preserve"> CELUTAXI CITY S.A.S.</w:t>
      </w: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, cuente con un “Manual en Seguridad y Salud en el Trabajo para contratistas” no exime a los contratistas de conocer y aplicar toda la normatividad legal y técnica reconocida en el país que por alguna razón no está contemplada en este manual. </w:t>
      </w:r>
    </w:p>
    <w:p w14:paraId="44A3D573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40647B" w14:textId="77777777" w:rsidR="002D4D40" w:rsidRPr="00DA2FAC" w:rsidRDefault="002D4D40" w:rsidP="002509B4">
      <w:pPr>
        <w:pStyle w:val="Ttulo1"/>
      </w:pPr>
      <w:bookmarkStart w:id="2" w:name="_Toc488834924"/>
      <w:r w:rsidRPr="00DA2FAC">
        <w:t>OBJETIVOS</w:t>
      </w:r>
      <w:bookmarkEnd w:id="2"/>
    </w:p>
    <w:p w14:paraId="2D5BBC5E" w14:textId="77777777" w:rsid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563B64" w14:textId="77777777" w:rsidR="00036CFD" w:rsidRPr="00036CFD" w:rsidRDefault="002D4D40" w:rsidP="00036CFD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CFD">
        <w:rPr>
          <w:rFonts w:ascii="Arial" w:hAnsi="Arial" w:cs="Arial"/>
          <w:color w:val="000000" w:themeColor="text1"/>
          <w:sz w:val="24"/>
          <w:szCs w:val="24"/>
        </w:rPr>
        <w:t>Definir los requisitos que deben cumplir los contratistas en materia de Seguridad y Salud en el Trabajo, los cuales les permitirán realizar una gestión apropiada de los riesgos y minimizar la probabilidad de ocurrencia de incidentes y/o accidentes de trabajo en el desarrollo del objeto contractual.</w:t>
      </w:r>
    </w:p>
    <w:p w14:paraId="0E312B9F" w14:textId="77777777" w:rsidR="002D4D40" w:rsidRPr="00036CFD" w:rsidRDefault="002D4D40" w:rsidP="00036CFD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CFD">
        <w:rPr>
          <w:rFonts w:ascii="Arial" w:hAnsi="Arial" w:cs="Arial"/>
          <w:color w:val="000000" w:themeColor="text1"/>
          <w:sz w:val="24"/>
          <w:szCs w:val="24"/>
        </w:rPr>
        <w:t xml:space="preserve">Hacer seguimiento y control a los contratistas en la aplicación de las normas de Seguridad y Salud en el Trabajo y cumplimiento legal en el desarrollo de objeto contractual con </w:t>
      </w:r>
      <w:r w:rsidR="00036CFD">
        <w:rPr>
          <w:rFonts w:ascii="Arial" w:hAnsi="Arial" w:cs="Arial"/>
          <w:color w:val="000000" w:themeColor="text1"/>
          <w:sz w:val="24"/>
          <w:szCs w:val="24"/>
        </w:rPr>
        <w:t>CELUTAXI CITY S.A.S.</w:t>
      </w:r>
    </w:p>
    <w:p w14:paraId="0F632065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DE8DEB" w14:textId="77777777" w:rsidR="002D4D40" w:rsidRPr="00DA2FAC" w:rsidRDefault="002D4D40" w:rsidP="002509B4">
      <w:pPr>
        <w:pStyle w:val="Ttulo1"/>
      </w:pPr>
      <w:bookmarkStart w:id="3" w:name="_Toc488834925"/>
      <w:r w:rsidRPr="00DA2FAC">
        <w:t>ALCANCE</w:t>
      </w:r>
      <w:bookmarkEnd w:id="3"/>
    </w:p>
    <w:p w14:paraId="3CF7584C" w14:textId="77777777" w:rsid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0332F9" w14:textId="77777777" w:rsidR="002D4D40" w:rsidRDefault="00DE5E9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Las disposiciones contempladas en este manual son de obligatorio cumplimiento para contratos de obra y contrato por prestación de servicios de todos los procesos inmersos de </w:t>
      </w:r>
      <w:r w:rsidR="00D943F5">
        <w:rPr>
          <w:rFonts w:ascii="Arial" w:hAnsi="Arial" w:cs="Arial"/>
          <w:color w:val="000000" w:themeColor="text1"/>
          <w:sz w:val="24"/>
          <w:szCs w:val="24"/>
        </w:rPr>
        <w:t>CELUTAXI CITY S.A.S.</w:t>
      </w:r>
    </w:p>
    <w:p w14:paraId="2DC772B8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88C4D9" w14:textId="77777777" w:rsidR="00DE5E9C" w:rsidRDefault="00DE5E9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Este documento debe ser entregado a todo contratista en el momento en que se le apruebe y autorice la realización de un trabajo en </w:t>
      </w:r>
      <w:r w:rsidR="00D943F5">
        <w:rPr>
          <w:rFonts w:ascii="Arial" w:hAnsi="Arial" w:cs="Arial"/>
          <w:color w:val="000000" w:themeColor="text1"/>
          <w:sz w:val="24"/>
          <w:szCs w:val="24"/>
        </w:rPr>
        <w:t>CELUTAXI CITY S.A.S.</w:t>
      </w:r>
    </w:p>
    <w:p w14:paraId="34F4A807" w14:textId="77777777" w:rsidR="00DA2FAC" w:rsidRP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DEDD4D" w14:textId="77777777" w:rsidR="00DE5E9C" w:rsidRPr="00DA2FAC" w:rsidRDefault="00DE5E9C" w:rsidP="002509B4">
      <w:pPr>
        <w:pStyle w:val="Ttulo1"/>
      </w:pPr>
      <w:bookmarkStart w:id="4" w:name="_Toc488834926"/>
      <w:r w:rsidRPr="00DA2FAC">
        <w:lastRenderedPageBreak/>
        <w:t>DEFINICIONES</w:t>
      </w:r>
      <w:bookmarkEnd w:id="4"/>
    </w:p>
    <w:p w14:paraId="08DC94C3" w14:textId="77777777" w:rsid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43C2C0" w14:textId="77777777" w:rsidR="00DE5E9C" w:rsidRPr="00DA2FAC" w:rsidRDefault="00DE5E9C" w:rsidP="00DA2FAC">
      <w:pPr>
        <w:spacing w:after="0" w:line="240" w:lineRule="auto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b/>
          <w:color w:val="000000" w:themeColor="text1"/>
          <w:sz w:val="24"/>
          <w:szCs w:val="24"/>
        </w:rPr>
        <w:t>Contrato de obra:</w:t>
      </w:r>
      <w:r w:rsidRPr="00DA2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Contrato en el cual una parte se obliga a la construcción, mantenimiento, instalación y, en general, a la realización de cualquier otro trabajo material sobre bienes inmuebles, a cambio de una contraprestación.</w:t>
      </w:r>
    </w:p>
    <w:p w14:paraId="6F930548" w14:textId="77777777" w:rsidR="00DA2FAC" w:rsidRDefault="00DA2FAC" w:rsidP="00DA2FAC">
      <w:pPr>
        <w:spacing w:after="0" w:line="240" w:lineRule="auto"/>
        <w:ind w:right="26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763E8A92" w14:textId="77777777" w:rsidR="00DE5E9C" w:rsidRDefault="00DE5E9C" w:rsidP="00DA2FAC">
      <w:pPr>
        <w:spacing w:after="0" w:line="240" w:lineRule="auto"/>
        <w:ind w:right="26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b/>
          <w:color w:val="000000" w:themeColor="text1"/>
          <w:sz w:val="24"/>
          <w:szCs w:val="24"/>
        </w:rPr>
        <w:t>Contrato por prestación de servicios</w:t>
      </w: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: Contrato en el cual una parte que se llama contratista se obliga a realizar determinadas actividades en beneficio de otra parte que se llama contratante quien paga como retribución una suma de dinero denominada honorarios</w:t>
      </w:r>
    </w:p>
    <w:p w14:paraId="58570723" w14:textId="77777777" w:rsidR="00DA2FAC" w:rsidRPr="00DA2FAC" w:rsidRDefault="00DA2FAC" w:rsidP="00DA2FAC">
      <w:pPr>
        <w:spacing w:after="0" w:line="240" w:lineRule="auto"/>
        <w:ind w:right="26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1DB9AC8C" w14:textId="77777777" w:rsidR="00DE5E9C" w:rsidRDefault="00DE5E9C" w:rsidP="002509B4">
      <w:pPr>
        <w:pStyle w:val="Ttulo1"/>
      </w:pPr>
      <w:bookmarkStart w:id="5" w:name="_Toc488834927"/>
      <w:r w:rsidRPr="00DA2FAC">
        <w:t>RESPONSABILIDADES</w:t>
      </w:r>
      <w:bookmarkEnd w:id="5"/>
    </w:p>
    <w:p w14:paraId="771D40BC" w14:textId="77777777" w:rsidR="00706610" w:rsidRPr="00877F61" w:rsidRDefault="00706610" w:rsidP="00195DA3">
      <w:pPr>
        <w:spacing w:after="0" w:line="240" w:lineRule="auto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3849703F" w14:textId="77777777" w:rsidR="00706610" w:rsidRDefault="00195DA3" w:rsidP="00195DA3">
      <w:pPr>
        <w:spacing w:after="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195DA3">
        <w:rPr>
          <w:rFonts w:ascii="Arial" w:eastAsia="Tahoma" w:hAnsi="Arial" w:cs="Arial"/>
          <w:color w:val="000000" w:themeColor="text1"/>
          <w:sz w:val="24"/>
          <w:szCs w:val="24"/>
          <w:u w:val="single"/>
        </w:rPr>
        <w:t>Coordinador del sistema de gestión</w:t>
      </w:r>
      <w:r>
        <w:rPr>
          <w:rFonts w:ascii="Arial" w:eastAsia="Tahoma" w:hAnsi="Arial" w:cs="Arial"/>
          <w:color w:val="000000" w:themeColor="text1"/>
          <w:sz w:val="24"/>
          <w:szCs w:val="24"/>
        </w:rPr>
        <w:t>: Asegurar la implementación del presente manual.</w:t>
      </w:r>
    </w:p>
    <w:p w14:paraId="7463F5C7" w14:textId="77777777" w:rsidR="003B157D" w:rsidRDefault="003B157D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D8CBC7" w14:textId="4007CA8E" w:rsidR="00195DA3" w:rsidRDefault="00981BAA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Coordinador de Recursos Humanos</w:t>
      </w:r>
      <w:r w:rsidR="00195DA3">
        <w:rPr>
          <w:rFonts w:ascii="Arial" w:hAnsi="Arial" w:cs="Arial"/>
          <w:color w:val="000000" w:themeColor="text1"/>
          <w:sz w:val="24"/>
          <w:szCs w:val="24"/>
        </w:rPr>
        <w:t>: Verificar la aplicación del presente manual.</w:t>
      </w:r>
    </w:p>
    <w:p w14:paraId="05F28C92" w14:textId="45076E7E" w:rsidR="00E511E3" w:rsidRDefault="00E511E3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26AD1E" w14:textId="0E1959D6" w:rsidR="00E511E3" w:rsidRDefault="00E511E3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Coordinador de Operativo y zona: </w:t>
      </w:r>
      <w:r w:rsidRPr="00E511E3">
        <w:rPr>
          <w:rFonts w:ascii="Arial" w:hAnsi="Arial" w:cs="Arial"/>
          <w:color w:val="000000" w:themeColor="text1"/>
          <w:sz w:val="24"/>
          <w:szCs w:val="24"/>
        </w:rPr>
        <w:t>Proveedor de terceros en vehículos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981618" w14:textId="4E948F21" w:rsidR="00E511E3" w:rsidRDefault="00E511E3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D14B32" w14:textId="0EAD2952" w:rsidR="00E511E3" w:rsidRDefault="00E511E3" w:rsidP="00E511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Gerente: </w:t>
      </w:r>
      <w:r>
        <w:rPr>
          <w:rFonts w:ascii="Arial" w:hAnsi="Arial" w:cs="Arial"/>
          <w:color w:val="000000" w:themeColor="text1"/>
          <w:sz w:val="24"/>
          <w:szCs w:val="24"/>
        </w:rPr>
        <w:t>Aprobación de proveedor</w:t>
      </w:r>
    </w:p>
    <w:p w14:paraId="2416FAEB" w14:textId="20A4D1D4" w:rsidR="006E127F" w:rsidRDefault="006E127F" w:rsidP="00E511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127E4A" w14:textId="48B432F5" w:rsidR="006E127F" w:rsidRDefault="006E127F" w:rsidP="00E511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Asistente SGI y Compras: </w:t>
      </w:r>
      <w:r>
        <w:rPr>
          <w:rFonts w:ascii="Arial" w:hAnsi="Arial" w:cs="Arial"/>
          <w:color w:val="000000"/>
          <w:sz w:val="24"/>
          <w:szCs w:val="17"/>
        </w:rPr>
        <w:t>R</w:t>
      </w:r>
      <w:r w:rsidRPr="006E127F">
        <w:rPr>
          <w:rFonts w:ascii="Arial" w:hAnsi="Arial" w:cs="Arial"/>
          <w:color w:val="000000"/>
          <w:sz w:val="24"/>
          <w:szCs w:val="17"/>
        </w:rPr>
        <w:t>esponsable de supervisar el cumplimiento de las obligaciones en seguridad vial establecidas a los contratistas que realizan desplazamientos laborales</w:t>
      </w:r>
    </w:p>
    <w:p w14:paraId="4D0E6E21" w14:textId="77777777" w:rsidR="00195DA3" w:rsidRPr="00E511E3" w:rsidRDefault="00195DA3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3C3DA" w14:textId="77777777" w:rsidR="003B157D" w:rsidRPr="00DA2FAC" w:rsidRDefault="003B157D" w:rsidP="002509B4">
      <w:pPr>
        <w:pStyle w:val="Ttulo1"/>
      </w:pPr>
      <w:bookmarkStart w:id="6" w:name="_Toc488834928"/>
      <w:r w:rsidRPr="00DA2FAC">
        <w:t>NORMAS GENERALES EN SEGURIDAD Y SALUD EN EL TRABAJO</w:t>
      </w:r>
      <w:bookmarkEnd w:id="6"/>
    </w:p>
    <w:p w14:paraId="4E9D5032" w14:textId="77777777" w:rsidR="00DA2FAC" w:rsidRDefault="00DA2FAC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1A6B61" w14:textId="77777777" w:rsidR="003B157D" w:rsidRPr="00DA2FAC" w:rsidRDefault="003B157D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>Las siguientes normas contempladas en este manual son de obligatorio cumplimiento para todos los contratistas:</w:t>
      </w:r>
    </w:p>
    <w:p w14:paraId="04961A38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788FBE" w14:textId="77777777" w:rsidR="003B157D" w:rsidRPr="00DA2FAC" w:rsidRDefault="00BE6851" w:rsidP="00DA2FAC">
      <w:pPr>
        <w:pStyle w:val="Ttulo2"/>
      </w:pPr>
      <w:bookmarkStart w:id="7" w:name="_Toc488834929"/>
      <w:r w:rsidRPr="00DA2FAC">
        <w:t xml:space="preserve">6.1 </w:t>
      </w:r>
      <w:r w:rsidR="003B157D" w:rsidRPr="00DA2FAC">
        <w:t>FACTORES ADMINISTRATIVOS:</w:t>
      </w:r>
      <w:bookmarkEnd w:id="7"/>
    </w:p>
    <w:p w14:paraId="652F24BE" w14:textId="77777777" w:rsidR="00BE6851" w:rsidRPr="00DA2FAC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A17A1E" w14:textId="77777777" w:rsidR="003B157D" w:rsidRDefault="003B157D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FAC">
        <w:rPr>
          <w:rFonts w:ascii="Arial" w:hAnsi="Arial" w:cs="Arial"/>
          <w:color w:val="000000" w:themeColor="text1"/>
          <w:sz w:val="24"/>
          <w:szCs w:val="24"/>
        </w:rPr>
        <w:t>Los contratistas deben:</w:t>
      </w:r>
    </w:p>
    <w:p w14:paraId="39D6BCB9" w14:textId="77777777" w:rsid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12C74A" w14:textId="77777777" w:rsidR="00D943F5" w:rsidRDefault="00DA2FAC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Afiliarse</w:t>
      </w:r>
      <w:r w:rsidR="003B157D" w:rsidRPr="00D943F5">
        <w:rPr>
          <w:rFonts w:ascii="Arial" w:hAnsi="Arial" w:cs="Arial"/>
          <w:color w:val="000000" w:themeColor="text1"/>
          <w:sz w:val="24"/>
          <w:szCs w:val="24"/>
        </w:rPr>
        <w:t xml:space="preserve"> al sistema de seguridad social y pagar las obligaciones que en la materia establezca el gobierno nacional. Adicionalmente será responsable aun de aquellos trabajadores subcontratados.</w:t>
      </w:r>
    </w:p>
    <w:p w14:paraId="31746A07" w14:textId="77777777" w:rsidR="00D943F5" w:rsidRDefault="00D943F5" w:rsidP="00D943F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146A07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lastRenderedPageBreak/>
        <w:t>Garantizar que cada trabajador reciba una inducción en seguridad y salud en el trabajo previa al inicio de labores, conforme a los riesgos laborales que implique para los contratistas y subcontratados.</w:t>
      </w:r>
    </w:p>
    <w:p w14:paraId="5C34866D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15F569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Suministrar las herramientas y equipos apropiados de calidad y cantidad suficiente y asegurarse de que se encuentre en óptimas condiciones de operación.</w:t>
      </w:r>
    </w:p>
    <w:p w14:paraId="7374B9F9" w14:textId="77777777" w:rsidR="00D943F5" w:rsidRPr="00D943F5" w:rsidRDefault="00D943F5" w:rsidP="00D943F5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600F76D2" w14:textId="77777777" w:rsidR="00D943F5" w:rsidRDefault="00D943F5" w:rsidP="00D943F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E4FBF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Todo el personal que para el desarrollo de su labor debe utilizar herramientas y objetos corto punzantes deben ser portados en canguros </w:t>
      </w:r>
      <w:proofErr w:type="spellStart"/>
      <w:r w:rsidRPr="00D943F5">
        <w:rPr>
          <w:rFonts w:ascii="Arial" w:hAnsi="Arial" w:cs="Arial"/>
          <w:color w:val="000000" w:themeColor="text1"/>
          <w:sz w:val="24"/>
          <w:szCs w:val="24"/>
        </w:rPr>
        <w:t>multi-herramientas</w:t>
      </w:r>
      <w:proofErr w:type="spellEnd"/>
      <w:r w:rsidRPr="00D943F5">
        <w:rPr>
          <w:rFonts w:ascii="Arial" w:hAnsi="Arial" w:cs="Arial"/>
          <w:color w:val="000000" w:themeColor="text1"/>
          <w:sz w:val="24"/>
          <w:szCs w:val="24"/>
        </w:rPr>
        <w:t>; bajo ninguna circunstancia pueden ser portados en bolsillos del uniforme</w:t>
      </w:r>
      <w:r w:rsidR="00D943F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563D15" w14:textId="77777777" w:rsidR="00D943F5" w:rsidRDefault="00D943F5" w:rsidP="00D943F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7241A5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El trabajador no debe laborar bajo los efectos del alcohol y sustancias psicoactivas que puedan disminuir su atención.</w:t>
      </w:r>
    </w:p>
    <w:p w14:paraId="104D29E4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C639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No permitir a su personal fumar durante la ejecución de los trabajos. Para fumar deben hacerlo solo en las zonas asignadas para los fumadores (Resolución 1956 de 2008).</w:t>
      </w:r>
    </w:p>
    <w:p w14:paraId="4B5D73F7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369CED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No permitir el consumo de alimentos durante la ejecución de los trabajos. El consumo de alimentos deberá hacerse en el lugar establecido para ello. (Resolución 2400 de 1979, art 25).</w:t>
      </w:r>
    </w:p>
    <w:p w14:paraId="592F13E7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1B5CA8" w14:textId="77777777" w:rsidR="00D943F5" w:rsidRDefault="003B157D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Abstenerse de operar vehículos, maquinarias o </w:t>
      </w:r>
      <w:r w:rsidR="009306F9" w:rsidRPr="00D943F5">
        <w:rPr>
          <w:rFonts w:ascii="Arial" w:hAnsi="Arial" w:cs="Arial"/>
          <w:color w:val="000000" w:themeColor="text1"/>
          <w:sz w:val="24"/>
          <w:szCs w:val="24"/>
        </w:rPr>
        <w:t xml:space="preserve">utilizar materiales, herramientas y elementos de protección personal propiedad de </w:t>
      </w:r>
      <w:proofErr w:type="spellStart"/>
      <w:r w:rsidR="00A51AC2">
        <w:rPr>
          <w:rFonts w:ascii="Arial" w:hAnsi="Arial" w:cs="Arial"/>
          <w:color w:val="000000" w:themeColor="text1"/>
          <w:sz w:val="24"/>
          <w:szCs w:val="24"/>
        </w:rPr>
        <w:t>Celutaxi</w:t>
      </w:r>
      <w:proofErr w:type="spellEnd"/>
      <w:r w:rsidR="00A51AC2">
        <w:rPr>
          <w:rFonts w:ascii="Arial" w:hAnsi="Arial" w:cs="Arial"/>
          <w:color w:val="000000" w:themeColor="text1"/>
          <w:sz w:val="24"/>
          <w:szCs w:val="24"/>
        </w:rPr>
        <w:t xml:space="preserve"> City S.A.S.</w:t>
      </w:r>
      <w:r w:rsidR="009306F9" w:rsidRPr="00D943F5">
        <w:rPr>
          <w:rFonts w:ascii="Arial" w:hAnsi="Arial" w:cs="Arial"/>
          <w:color w:val="000000" w:themeColor="text1"/>
          <w:sz w:val="24"/>
          <w:szCs w:val="24"/>
        </w:rPr>
        <w:t xml:space="preserve"> sin previa autorización.</w:t>
      </w:r>
    </w:p>
    <w:p w14:paraId="7ABE8DC4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519867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No usar cadenas, anillos, relojes, pulseras que puedan enredarse y provocar accidentes durante la ejecución de los trabajos (</w:t>
      </w:r>
      <w:r w:rsidR="00DA2FAC" w:rsidRPr="00D943F5">
        <w:rPr>
          <w:rFonts w:ascii="Arial" w:hAnsi="Arial" w:cs="Arial"/>
          <w:color w:val="000000" w:themeColor="text1"/>
          <w:sz w:val="24"/>
          <w:szCs w:val="24"/>
        </w:rPr>
        <w:t>Resolución</w:t>
      </w: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 2400 de 1979, Titulo LV </w:t>
      </w:r>
      <w:r w:rsidR="00DA2FAC" w:rsidRPr="00D943F5">
        <w:rPr>
          <w:rFonts w:ascii="Arial" w:hAnsi="Arial" w:cs="Arial"/>
          <w:color w:val="000000" w:themeColor="text1"/>
          <w:sz w:val="24"/>
          <w:szCs w:val="24"/>
        </w:rPr>
        <w:t>Capítulo</w:t>
      </w: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 I).</w:t>
      </w:r>
    </w:p>
    <w:p w14:paraId="04509F88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04DE7A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Observar y cumplir las señales de seguridad y demarcación instaladas en los lugares de trabajo.</w:t>
      </w:r>
    </w:p>
    <w:p w14:paraId="69D7BF64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D64DB3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No realizar ninguna actividad que este fuera del alcance del contrato.</w:t>
      </w:r>
    </w:p>
    <w:p w14:paraId="7C6F94DB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AE84AD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Retirar al personal que no cumpla con las normas de seguridad y salud en el trabajo y especialmente las establecidas en este manual.</w:t>
      </w:r>
    </w:p>
    <w:p w14:paraId="4524C913" w14:textId="77777777" w:rsidR="00D943F5" w:rsidRPr="00D943F5" w:rsidRDefault="00D943F5" w:rsidP="00D943F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42AAC8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lastRenderedPageBreak/>
        <w:t>Respetar las restricciones de áreas o procesos establecidos, solicitando el acompañamiento de personal autorizado, cuando fuere necesario ingresar a las mismas.</w:t>
      </w:r>
    </w:p>
    <w:p w14:paraId="2B9E7C12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A87F7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Está prohibido el uso de instalaciones eléctricas improvisadas, esas deberán garantizar la seguridad de los empleados que las manipulen.</w:t>
      </w:r>
    </w:p>
    <w:p w14:paraId="010F0F3D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8380E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Trabajar con responsabilidad y seriedad durante el desarrollo de sus labores y permanencia en las áreas de la empresa. Evitar bromas que puedan generar accidentes.</w:t>
      </w:r>
    </w:p>
    <w:p w14:paraId="511B40F6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97F470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Mantener aseado y en orden el lugar de trabajo.</w:t>
      </w:r>
    </w:p>
    <w:p w14:paraId="698922B5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057888" w14:textId="77777777" w:rsidR="00D943F5" w:rsidRDefault="009306F9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Reportar al responsable del área o proceso las anomalías detectadas con relación a la seguridad industrial de las instalaciones o procesos.</w:t>
      </w:r>
    </w:p>
    <w:p w14:paraId="65EDE022" w14:textId="77777777" w:rsidR="00D943F5" w:rsidRPr="00D943F5" w:rsidRDefault="00D943F5" w:rsidP="00D943F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C5350" w14:textId="77777777" w:rsidR="009306F9" w:rsidRPr="00D943F5" w:rsidRDefault="00A53905" w:rsidP="00D943F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Verificar que el personal visitante que ingrese a la empresa sea acompañado por un funcionario.</w:t>
      </w:r>
    </w:p>
    <w:p w14:paraId="60D51188" w14:textId="77777777" w:rsidR="00BE6851" w:rsidRDefault="00BE6851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0E76C7" w14:textId="77777777" w:rsidR="00D943F5" w:rsidRDefault="00D943F5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EFB178" w14:textId="77777777" w:rsidR="00A53905" w:rsidRPr="00DA2FAC" w:rsidRDefault="00BE6851" w:rsidP="00DA2FAC">
      <w:pPr>
        <w:pStyle w:val="Ttulo2"/>
      </w:pPr>
      <w:bookmarkStart w:id="8" w:name="_Toc488834930"/>
      <w:r w:rsidRPr="00DA2FAC">
        <w:t xml:space="preserve">6.2 </w:t>
      </w:r>
      <w:r w:rsidR="00A53905" w:rsidRPr="00DA2FAC">
        <w:t>FACTORES TECNICOS</w:t>
      </w:r>
      <w:bookmarkEnd w:id="8"/>
    </w:p>
    <w:p w14:paraId="08782822" w14:textId="77777777" w:rsidR="00F929FA" w:rsidRPr="00DA2FAC" w:rsidRDefault="00F929FA" w:rsidP="00DA2FAC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A8443F" w14:textId="77777777" w:rsidR="00A53905" w:rsidRPr="00DA2FAC" w:rsidRDefault="00A53905" w:rsidP="00DA2FAC">
      <w:pPr>
        <w:pStyle w:val="Ttulo3"/>
        <w:numPr>
          <w:ilvl w:val="2"/>
          <w:numId w:val="9"/>
        </w:numPr>
      </w:pPr>
      <w:bookmarkStart w:id="9" w:name="_Toc488834931"/>
      <w:r w:rsidRPr="00DA2FAC">
        <w:t>Elementos de protección personal (EPP)</w:t>
      </w:r>
      <w:bookmarkEnd w:id="9"/>
    </w:p>
    <w:p w14:paraId="464ED896" w14:textId="77777777" w:rsidR="00F929FA" w:rsidRPr="00DA2FAC" w:rsidRDefault="00F929FA" w:rsidP="00DA2FA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D7D911" w14:textId="77777777" w:rsidR="00D943F5" w:rsidRDefault="00A53905" w:rsidP="00D943F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El contratista debe suministrar los elementos de protección personal exigidos y necesarios para realizar la labor y es responsable de que su personal cumpla las normas.</w:t>
      </w:r>
    </w:p>
    <w:p w14:paraId="48AF5491" w14:textId="77777777" w:rsidR="00D943F5" w:rsidRDefault="00D943F5" w:rsidP="00D943F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4C0E07" w14:textId="77777777" w:rsidR="00A53905" w:rsidRPr="00D943F5" w:rsidRDefault="00A53905" w:rsidP="00D943F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El personal contratista deberá usar el EPP requerido y especificaciones </w:t>
      </w:r>
      <w:r w:rsidR="006273D2" w:rsidRPr="00D943F5">
        <w:rPr>
          <w:rFonts w:ascii="Arial" w:hAnsi="Arial" w:cs="Arial"/>
          <w:color w:val="000000" w:themeColor="text1"/>
          <w:sz w:val="24"/>
          <w:szCs w:val="24"/>
        </w:rPr>
        <w:t>técnicas</w:t>
      </w: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 para las labores que ejecuten. (Ley 9, </w:t>
      </w:r>
      <w:r w:rsidR="006273D2" w:rsidRPr="00D943F5">
        <w:rPr>
          <w:rFonts w:ascii="Arial" w:hAnsi="Arial" w:cs="Arial"/>
          <w:color w:val="000000" w:themeColor="text1"/>
          <w:sz w:val="24"/>
          <w:szCs w:val="24"/>
        </w:rPr>
        <w:t>título</w:t>
      </w: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 III, </w:t>
      </w:r>
      <w:r w:rsidR="006273D2" w:rsidRPr="00D943F5">
        <w:rPr>
          <w:rFonts w:ascii="Arial" w:hAnsi="Arial" w:cs="Arial"/>
          <w:color w:val="000000" w:themeColor="text1"/>
          <w:sz w:val="24"/>
          <w:szCs w:val="24"/>
        </w:rPr>
        <w:t>Artículos</w:t>
      </w: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 85, 122, 123 y 124).</w:t>
      </w:r>
    </w:p>
    <w:p w14:paraId="45C2E3BB" w14:textId="77777777" w:rsidR="00F929FA" w:rsidRDefault="00F929FA" w:rsidP="00DA2FAC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A757D2" w14:textId="77777777" w:rsidR="00A53905" w:rsidRPr="00DA2FAC" w:rsidRDefault="006273D2" w:rsidP="00DA2FAC">
      <w:pPr>
        <w:pStyle w:val="Ttulo3"/>
        <w:numPr>
          <w:ilvl w:val="2"/>
          <w:numId w:val="9"/>
        </w:numPr>
      </w:pPr>
      <w:bookmarkStart w:id="10" w:name="_Toc488834932"/>
      <w:r w:rsidRPr="00DA2FAC">
        <w:t>Ergonomía</w:t>
      </w:r>
      <w:bookmarkEnd w:id="10"/>
    </w:p>
    <w:p w14:paraId="0EE0F9CB" w14:textId="77777777" w:rsidR="00F929FA" w:rsidRPr="00DA2FAC" w:rsidRDefault="00F929FA" w:rsidP="00DA2FA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DBA6CD" w14:textId="77777777" w:rsidR="00D943F5" w:rsidRDefault="00A53905" w:rsidP="00D943F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Todo contratista deberá cumplir las normas sobre </w:t>
      </w:r>
      <w:r w:rsidR="006273D2" w:rsidRPr="00D943F5">
        <w:rPr>
          <w:rFonts w:ascii="Arial" w:hAnsi="Arial" w:cs="Arial"/>
          <w:color w:val="000000" w:themeColor="text1"/>
          <w:sz w:val="24"/>
          <w:szCs w:val="24"/>
        </w:rPr>
        <w:t>manipulación de pesos de la legislación colombiana: Para hombres levantamiento de pesos no mayores de 25 kg y transporte en hombro máximo 50 kg., para mujeres: levantamiento de pesos no mayores de 12.5 kg y transporte en hombro máximo 20 kg. (Resolución 2400 de 1979 artículos 390, 392).</w:t>
      </w:r>
    </w:p>
    <w:p w14:paraId="709B004E" w14:textId="77777777" w:rsidR="00D943F5" w:rsidRDefault="00D943F5" w:rsidP="00D943F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679784" w14:textId="054DB318" w:rsidR="006273D2" w:rsidRPr="00D943F5" w:rsidRDefault="006273D2" w:rsidP="00D943F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 xml:space="preserve">Para la manipulación de pesos mayores a los estipulados en el ítem anterior, el contratista deberá en caso necesario proveer ayudas mecánicas a sus </w:t>
      </w:r>
      <w:r w:rsidR="00CA0379" w:rsidRPr="00D943F5">
        <w:rPr>
          <w:rFonts w:ascii="Arial" w:hAnsi="Arial" w:cs="Arial"/>
          <w:color w:val="000000" w:themeColor="text1"/>
          <w:sz w:val="24"/>
          <w:szCs w:val="24"/>
        </w:rPr>
        <w:t>trabajadores. (</w:t>
      </w:r>
      <w:r w:rsidRPr="00D943F5">
        <w:rPr>
          <w:rFonts w:ascii="Arial" w:hAnsi="Arial" w:cs="Arial"/>
          <w:color w:val="000000" w:themeColor="text1"/>
          <w:sz w:val="24"/>
          <w:szCs w:val="24"/>
        </w:rPr>
        <w:t>Resolución 2400 de 1979 Titulo X, Capítulo I).</w:t>
      </w:r>
    </w:p>
    <w:p w14:paraId="722C5B12" w14:textId="77777777" w:rsidR="00F929FA" w:rsidRPr="00DA2FAC" w:rsidRDefault="00F929FA" w:rsidP="00DA2FAC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AEC39E" w14:textId="77777777" w:rsidR="006273D2" w:rsidRPr="00DA2FAC" w:rsidRDefault="00F929FA" w:rsidP="00DA2FAC">
      <w:pPr>
        <w:pStyle w:val="Ttulo3"/>
        <w:numPr>
          <w:ilvl w:val="2"/>
          <w:numId w:val="9"/>
        </w:numPr>
      </w:pPr>
      <w:bookmarkStart w:id="11" w:name="_Toc488834933"/>
      <w:r w:rsidRPr="00DA2FAC">
        <w:t>Emergencias</w:t>
      </w:r>
      <w:bookmarkEnd w:id="11"/>
    </w:p>
    <w:p w14:paraId="0D934477" w14:textId="77777777" w:rsidR="00F929FA" w:rsidRPr="00DA2FAC" w:rsidRDefault="00F929FA" w:rsidP="00DA2FA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B64851" w14:textId="77777777" w:rsidR="00D943F5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El contratista debe informar inmediatamente, cualquier situación de e</w:t>
      </w:r>
      <w:r w:rsidR="00AB6223" w:rsidRPr="00D943F5">
        <w:rPr>
          <w:rFonts w:ascii="Arial" w:eastAsia="Tahoma" w:hAnsi="Arial" w:cs="Arial"/>
          <w:color w:val="000000" w:themeColor="text1"/>
          <w:sz w:val="24"/>
          <w:szCs w:val="24"/>
        </w:rPr>
        <w:t>mergencia actual o potencial al área de seguridad y salud en el trabajo o jefes</w:t>
      </w:r>
      <w:r w:rsidRPr="00D943F5"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 </w:t>
      </w: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del lugar de trabajo en que se encuentra ejecutando</w:t>
      </w:r>
      <w:r w:rsidRPr="00D943F5"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 </w:t>
      </w: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el contrato.</w:t>
      </w:r>
    </w:p>
    <w:p w14:paraId="1D014962" w14:textId="77777777" w:rsidR="00D943F5" w:rsidRPr="00D943F5" w:rsidRDefault="00D943F5" w:rsidP="00D943F5">
      <w:pPr>
        <w:pStyle w:val="Prrafodelista"/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</w:p>
    <w:p w14:paraId="5568F50A" w14:textId="77777777" w:rsidR="00D943F5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El contratista deberá acatar la señalización de emergencias ubicada en las instalaciones de</w:t>
      </w:r>
      <w:r w:rsidR="00AB6223" w:rsidRPr="00D943F5">
        <w:rPr>
          <w:rFonts w:ascii="Arial" w:eastAsia="Tahoma" w:hAnsi="Arial" w:cs="Arial"/>
          <w:color w:val="000000" w:themeColor="text1"/>
          <w:sz w:val="24"/>
          <w:szCs w:val="24"/>
        </w:rPr>
        <w:t xml:space="preserve"> la empresa.</w:t>
      </w:r>
    </w:p>
    <w:p w14:paraId="368D6291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690B17A9" w14:textId="77777777" w:rsidR="00D943F5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 xml:space="preserve">El contratista, no podrá obstruir equipos y señalización como: extintores, gabinetes contra incendio, </w:t>
      </w:r>
      <w:r w:rsidR="00AB6223" w:rsidRPr="00D943F5">
        <w:rPr>
          <w:rFonts w:ascii="Arial" w:eastAsia="Tahoma" w:hAnsi="Arial" w:cs="Arial"/>
          <w:color w:val="000000" w:themeColor="text1"/>
          <w:sz w:val="24"/>
          <w:szCs w:val="24"/>
        </w:rPr>
        <w:t xml:space="preserve">botiquín, kit anti derrames, </w:t>
      </w: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entre otros.</w:t>
      </w:r>
    </w:p>
    <w:p w14:paraId="69979711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778B5DDC" w14:textId="77777777" w:rsidR="00D943F5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Si durante la permanencia del contratista se presenta una emergencia, el personal deberá acatar las siguientes normas:</w:t>
      </w:r>
    </w:p>
    <w:p w14:paraId="389CB656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6F0BCCFE" w14:textId="77777777" w:rsidR="00D943F5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Conservar la calma y obedecer las órdenes de quien controla la emergencia.</w:t>
      </w:r>
    </w:p>
    <w:p w14:paraId="32C41E9D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28D74E12" w14:textId="77777777" w:rsidR="00D943F5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Identificar a los coordinadores de evacuación, estos indicarán la ruta de evacuación que debe tomarse al momento de desalojar el lugar de trabaj</w:t>
      </w:r>
      <w:r w:rsidR="00D943F5">
        <w:rPr>
          <w:rFonts w:ascii="Arial" w:eastAsia="Tahoma" w:hAnsi="Arial" w:cs="Arial"/>
          <w:color w:val="000000" w:themeColor="text1"/>
          <w:sz w:val="24"/>
          <w:szCs w:val="24"/>
        </w:rPr>
        <w:t>o.</w:t>
      </w:r>
    </w:p>
    <w:p w14:paraId="66DAC4A1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71B64840" w14:textId="77777777" w:rsidR="00C158D8" w:rsidRPr="00D943F5" w:rsidRDefault="00F929FA" w:rsidP="00D943F5">
      <w:pPr>
        <w:pStyle w:val="Prrafodelista"/>
        <w:numPr>
          <w:ilvl w:val="0"/>
          <w:numId w:val="23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Identificar la ruta de evacuación más cercana.</w:t>
      </w:r>
    </w:p>
    <w:p w14:paraId="78FEB170" w14:textId="77777777" w:rsidR="00DA2FAC" w:rsidRPr="00DA2FAC" w:rsidRDefault="00DA2FAC" w:rsidP="00DA2FAC">
      <w:pPr>
        <w:spacing w:after="0" w:line="240" w:lineRule="auto"/>
        <w:ind w:left="134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5DEA0EFF" w14:textId="77777777" w:rsidR="00C158D8" w:rsidRPr="00DA2FAC" w:rsidRDefault="00C158D8" w:rsidP="00D943F5">
      <w:pPr>
        <w:pStyle w:val="Ttulo3"/>
        <w:numPr>
          <w:ilvl w:val="2"/>
          <w:numId w:val="25"/>
        </w:numPr>
      </w:pPr>
      <w:bookmarkStart w:id="12" w:name="_Toc488834934"/>
      <w:r w:rsidRPr="00DA2FAC">
        <w:rPr>
          <w:rFonts w:eastAsia="Tahoma"/>
        </w:rPr>
        <w:t xml:space="preserve"> </w:t>
      </w:r>
      <w:r w:rsidR="00AB6223" w:rsidRPr="00DA2FAC">
        <w:t>Incidentes y accidentes de trabajo</w:t>
      </w:r>
      <w:bookmarkEnd w:id="12"/>
    </w:p>
    <w:p w14:paraId="774E2978" w14:textId="77777777" w:rsidR="00C158D8" w:rsidRPr="00DA2FAC" w:rsidRDefault="00C158D8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99E2D3" w14:textId="77777777" w:rsidR="00D943F5" w:rsidRDefault="00A246C1" w:rsidP="00D943F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En caso de accidente de trabajo de cualquier trabajador, este deberá realizar su procedimiento interno de reporte y notificación e investigación de acuerdo con la logística definida por la ARL y la legislación vigente aplicable.</w:t>
      </w:r>
    </w:p>
    <w:p w14:paraId="069F6071" w14:textId="77777777" w:rsidR="00D943F5" w:rsidRDefault="00D943F5" w:rsidP="00D943F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4393D6" w14:textId="77777777" w:rsidR="00A246C1" w:rsidRPr="00D943F5" w:rsidRDefault="00A246C1" w:rsidP="00D943F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43F5">
        <w:rPr>
          <w:rFonts w:ascii="Arial" w:hAnsi="Arial" w:cs="Arial"/>
          <w:color w:val="000000" w:themeColor="text1"/>
          <w:sz w:val="24"/>
          <w:szCs w:val="24"/>
        </w:rPr>
        <w:t>Todos los accidentes, incidentes, lesiones, enfermedades relacionadas con el trabajo deben ser reportados al área de seguridad y salud en el trabajo cumpliendo los parámetros de la legislación vigente aplicable. Este reporte debe ir acompañado de las acciones de mejoramiento para evitar que estos se vuelvan a presentar.</w:t>
      </w:r>
    </w:p>
    <w:p w14:paraId="5A8B48D7" w14:textId="77777777" w:rsidR="00EB6808" w:rsidRDefault="00EB6808" w:rsidP="00EB6808">
      <w:pPr>
        <w:pStyle w:val="Ttulo3"/>
        <w:ind w:firstLine="0"/>
        <w:rPr>
          <w:rFonts w:eastAsiaTheme="minorHAnsi" w:cs="Arial"/>
          <w:i w:val="0"/>
          <w:u w:val="none"/>
        </w:rPr>
      </w:pPr>
    </w:p>
    <w:p w14:paraId="2C76409D" w14:textId="77777777" w:rsidR="003B157D" w:rsidRPr="00DA2FAC" w:rsidRDefault="00C158D8" w:rsidP="00EB6808">
      <w:pPr>
        <w:pStyle w:val="Ttulo3"/>
        <w:numPr>
          <w:ilvl w:val="2"/>
          <w:numId w:val="18"/>
        </w:numPr>
      </w:pPr>
      <w:bookmarkStart w:id="13" w:name="_Toc488834935"/>
      <w:r w:rsidRPr="00DA2FAC">
        <w:t>Manejo de sustancias químicas</w:t>
      </w:r>
      <w:bookmarkEnd w:id="13"/>
    </w:p>
    <w:p w14:paraId="4F999F13" w14:textId="77777777" w:rsidR="00DA2FAC" w:rsidRPr="00DA2FAC" w:rsidRDefault="00DA2FAC" w:rsidP="00DA2FAC">
      <w:pPr>
        <w:spacing w:after="0" w:line="240" w:lineRule="auto"/>
        <w:ind w:left="260" w:right="26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53788626" w14:textId="77777777" w:rsidR="00C158D8" w:rsidRDefault="00C158D8" w:rsidP="00DA2FAC">
      <w:pPr>
        <w:spacing w:after="0" w:line="240" w:lineRule="auto"/>
        <w:ind w:left="260" w:right="26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lastRenderedPageBreak/>
        <w:t xml:space="preserve">Para evitar accidentes o emergencias químicas que deriven daños a las personas, propiedad o medio ambiente, al igual que el cumplimiento legal, a </w:t>
      </w:r>
      <w:proofErr w:type="gramStart"/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continuación</w:t>
      </w:r>
      <w:proofErr w:type="gramEnd"/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 xml:space="preserve"> se relacionan las buenas prácticas que deben implementar los contratistas:</w:t>
      </w:r>
    </w:p>
    <w:p w14:paraId="51BF4F5F" w14:textId="77777777" w:rsidR="00DA2FAC" w:rsidRPr="00DA2FAC" w:rsidRDefault="00DA2FAC" w:rsidP="00DA2FAC">
      <w:pPr>
        <w:spacing w:after="0" w:line="240" w:lineRule="auto"/>
        <w:ind w:left="260" w:right="260"/>
        <w:jc w:val="both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3354DB1C" w14:textId="77777777" w:rsidR="00D943F5" w:rsidRPr="00D943F5" w:rsidRDefault="00C158D8" w:rsidP="00D943F5">
      <w:pPr>
        <w:pStyle w:val="Prrafodelista"/>
        <w:numPr>
          <w:ilvl w:val="0"/>
          <w:numId w:val="26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Si la labor contratada requiere el uso de sustancias químicas, la empresa o persona contratista deberá cumplir con las especificaciones que la ley exige para su almacenamiento, manipulación, transporte y disposición final de residuos: Ley 55 de 1993, Decreto 1973 de 1995, Ley 430 de 1998, Decreto 4741 de 2005, Decreto 1609 de 2001, Resolución 1362 de 2007.</w:t>
      </w:r>
    </w:p>
    <w:p w14:paraId="596694B7" w14:textId="77777777" w:rsidR="00D943F5" w:rsidRPr="00D943F5" w:rsidRDefault="00C158D8" w:rsidP="00D943F5">
      <w:pPr>
        <w:pStyle w:val="Prrafodelista"/>
        <w:numPr>
          <w:ilvl w:val="0"/>
          <w:numId w:val="26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Si la labor contratada requiere el uso de sustancias químicas, la empresa o persona contratista deberá Mantener disponibles las Fichas Técnicas u Hojas de Seguridad de las Sustancias o Productos Químicos (MSDS)</w:t>
      </w:r>
      <w:r w:rsidR="00C352B2" w:rsidRPr="00D943F5">
        <w:rPr>
          <w:rFonts w:ascii="Arial" w:eastAsia="Tahoma" w:hAnsi="Arial" w:cs="Arial"/>
          <w:color w:val="000000" w:themeColor="text1"/>
          <w:sz w:val="24"/>
          <w:szCs w:val="24"/>
        </w:rPr>
        <w:t>.</w:t>
      </w:r>
    </w:p>
    <w:p w14:paraId="4F641EA0" w14:textId="77777777" w:rsidR="00D943F5" w:rsidRPr="00D943F5" w:rsidRDefault="00D943F5" w:rsidP="00D943F5">
      <w:pPr>
        <w:pStyle w:val="Prrafodelista"/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</w:p>
    <w:p w14:paraId="4EF7BA6A" w14:textId="77777777" w:rsidR="00D943F5" w:rsidRPr="00D943F5" w:rsidRDefault="00C158D8" w:rsidP="00D943F5">
      <w:pPr>
        <w:pStyle w:val="Prrafodelista"/>
        <w:numPr>
          <w:ilvl w:val="0"/>
          <w:numId w:val="26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La empresa o persona contratista deberá verificar si las sustancias químicas utilizadas están controladas por la Dirección Nacional de Estupefacientes o si, por su condición, requieren de permisos especiales.</w:t>
      </w:r>
    </w:p>
    <w:p w14:paraId="10B749A1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62906626" w14:textId="77777777" w:rsidR="00D943F5" w:rsidRPr="00D943F5" w:rsidRDefault="00C158D8" w:rsidP="00D943F5">
      <w:pPr>
        <w:pStyle w:val="Prrafodelista"/>
        <w:numPr>
          <w:ilvl w:val="0"/>
          <w:numId w:val="26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La empresa o persona contratista deberá señalizar y rotular los recipientes que contengan estas sustancias o productos químicos incluyendo los envases donde se realicen transvases, al igual que establecer e identificar un sitio de almacenamiento seguro para los mismos.</w:t>
      </w:r>
    </w:p>
    <w:p w14:paraId="58ABB6A4" w14:textId="77777777" w:rsidR="00D943F5" w:rsidRPr="00D943F5" w:rsidRDefault="00D943F5" w:rsidP="00D943F5">
      <w:pPr>
        <w:pStyle w:val="Prrafodelista"/>
        <w:rPr>
          <w:rFonts w:ascii="Arial" w:eastAsia="Tahoma" w:hAnsi="Arial" w:cs="Arial"/>
          <w:color w:val="000000" w:themeColor="text1"/>
          <w:sz w:val="24"/>
          <w:szCs w:val="24"/>
        </w:rPr>
      </w:pPr>
    </w:p>
    <w:p w14:paraId="4E8A8E90" w14:textId="77777777" w:rsidR="00C158D8" w:rsidRPr="00D943F5" w:rsidRDefault="00C158D8" w:rsidP="00D943F5">
      <w:pPr>
        <w:pStyle w:val="Prrafodelista"/>
        <w:numPr>
          <w:ilvl w:val="0"/>
          <w:numId w:val="26"/>
        </w:numPr>
        <w:tabs>
          <w:tab w:val="left" w:pos="980"/>
        </w:tabs>
        <w:spacing w:after="0" w:line="240" w:lineRule="auto"/>
        <w:ind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  <w:r w:rsidRPr="00D943F5">
        <w:rPr>
          <w:rFonts w:ascii="Arial" w:eastAsia="Tahoma" w:hAnsi="Arial" w:cs="Arial"/>
          <w:color w:val="000000" w:themeColor="text1"/>
          <w:sz w:val="24"/>
          <w:szCs w:val="24"/>
        </w:rPr>
        <w:t>La empresa o persona contratista deberá tener en cuenta las siguientes recomendaciones en el manejo de sustancias químicas dentro de las instalaciones de la empresa:</w:t>
      </w:r>
    </w:p>
    <w:p w14:paraId="348C141D" w14:textId="77777777" w:rsidR="00DA2FAC" w:rsidRPr="00DA2FAC" w:rsidRDefault="00DA2FAC" w:rsidP="00DA2FAC">
      <w:pPr>
        <w:tabs>
          <w:tab w:val="left" w:pos="980"/>
        </w:tabs>
        <w:spacing w:after="0" w:line="240" w:lineRule="auto"/>
        <w:ind w:left="980" w:right="260"/>
        <w:jc w:val="both"/>
        <w:rPr>
          <w:rFonts w:ascii="Arial" w:eastAsia="Symbol" w:hAnsi="Arial" w:cs="Arial"/>
          <w:color w:val="000000" w:themeColor="text1"/>
          <w:sz w:val="24"/>
          <w:szCs w:val="24"/>
        </w:rPr>
      </w:pPr>
    </w:p>
    <w:p w14:paraId="7CEC624A" w14:textId="77777777" w:rsidR="00C158D8" w:rsidRPr="00DA2FAC" w:rsidRDefault="00C158D8" w:rsidP="00DA2FAC">
      <w:pPr>
        <w:numPr>
          <w:ilvl w:val="1"/>
          <w:numId w:val="17"/>
        </w:numPr>
        <w:tabs>
          <w:tab w:val="left" w:pos="1714"/>
        </w:tabs>
        <w:spacing w:after="0" w:line="240" w:lineRule="auto"/>
        <w:ind w:left="1560" w:right="260" w:hanging="379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Mantener un inventario de las sustancias o productos químicos que utilizan.</w:t>
      </w:r>
    </w:p>
    <w:p w14:paraId="1383B536" w14:textId="77777777" w:rsidR="00C158D8" w:rsidRPr="00DA2FAC" w:rsidRDefault="00C158D8" w:rsidP="00DA2FAC">
      <w:pPr>
        <w:numPr>
          <w:ilvl w:val="1"/>
          <w:numId w:val="17"/>
        </w:numPr>
        <w:tabs>
          <w:tab w:val="left" w:pos="1714"/>
        </w:tabs>
        <w:spacing w:after="0" w:line="240" w:lineRule="auto"/>
        <w:ind w:left="1560" w:right="260" w:hanging="379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Definir los elementos de protección personal requeridos para el manejo de cada producto.</w:t>
      </w:r>
    </w:p>
    <w:p w14:paraId="3ECB83B4" w14:textId="77777777" w:rsidR="00C158D8" w:rsidRPr="00DA2FAC" w:rsidRDefault="00C158D8" w:rsidP="00DA2FAC">
      <w:pPr>
        <w:numPr>
          <w:ilvl w:val="1"/>
          <w:numId w:val="17"/>
        </w:numPr>
        <w:tabs>
          <w:tab w:val="left" w:pos="1714"/>
        </w:tabs>
        <w:spacing w:after="0" w:line="240" w:lineRule="auto"/>
        <w:ind w:left="1560" w:right="260" w:hanging="379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Todos los residuos derivados de manipulación de sustancias químicas o derivados deberán estar caracterizados y definido su destino final, al igual que mantener los certificados de disposición final de los mismos</w:t>
      </w:r>
    </w:p>
    <w:p w14:paraId="208854E1" w14:textId="77777777" w:rsidR="00C158D8" w:rsidRPr="00DA2FAC" w:rsidRDefault="00C158D8" w:rsidP="00DA2FAC">
      <w:pPr>
        <w:numPr>
          <w:ilvl w:val="1"/>
          <w:numId w:val="17"/>
        </w:numPr>
        <w:tabs>
          <w:tab w:val="left" w:pos="1714"/>
        </w:tabs>
        <w:spacing w:after="0" w:line="240" w:lineRule="auto"/>
        <w:ind w:left="1560" w:right="260" w:hanging="379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No utilizar sustancias químicas peligrosas para actividades de limpieza o desinfección que atenten contra la salud y el medio ambiente.</w:t>
      </w:r>
    </w:p>
    <w:p w14:paraId="292CEFF7" w14:textId="77777777" w:rsidR="00C158D8" w:rsidRPr="00DA2FAC" w:rsidRDefault="00C158D8" w:rsidP="00DA2FAC">
      <w:pPr>
        <w:numPr>
          <w:ilvl w:val="1"/>
          <w:numId w:val="17"/>
        </w:numPr>
        <w:tabs>
          <w:tab w:val="left" w:pos="1714"/>
        </w:tabs>
        <w:spacing w:after="0" w:line="240" w:lineRule="auto"/>
        <w:ind w:left="1560" w:right="260" w:hanging="379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lastRenderedPageBreak/>
        <w:t xml:space="preserve">Reportar cualquier incidente o accidente con estas sustancias o productos químicos a la gerencia y/o área de seguridad y salud en el trabajo. </w:t>
      </w:r>
    </w:p>
    <w:p w14:paraId="3BFEA15C" w14:textId="77777777" w:rsidR="00C158D8" w:rsidRPr="00DA2FAC" w:rsidRDefault="00C158D8" w:rsidP="00DA2FAC">
      <w:pPr>
        <w:numPr>
          <w:ilvl w:val="1"/>
          <w:numId w:val="17"/>
        </w:numPr>
        <w:tabs>
          <w:tab w:val="left" w:pos="1714"/>
        </w:tabs>
        <w:spacing w:after="0" w:line="240" w:lineRule="auto"/>
        <w:ind w:left="1560" w:right="260" w:hanging="379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Tahoma" w:hAnsi="Arial" w:cs="Arial"/>
          <w:color w:val="000000" w:themeColor="text1"/>
          <w:sz w:val="24"/>
          <w:szCs w:val="24"/>
        </w:rPr>
        <w:t>Documentar las prácticas de respuesta ante emergencias con sustancias químicas (Fugas de gas, derrames de sustancias o combustibles, intoxicación alimentaria).</w:t>
      </w:r>
    </w:p>
    <w:p w14:paraId="32811CF7" w14:textId="77777777" w:rsidR="00C158D8" w:rsidRDefault="00C158D8" w:rsidP="00DA2FAC">
      <w:pPr>
        <w:pStyle w:val="Prrafodelista"/>
        <w:spacing w:after="0" w:line="240" w:lineRule="auto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</w:p>
    <w:p w14:paraId="718E8725" w14:textId="77777777" w:rsidR="00C158D8" w:rsidRDefault="00DA2FAC" w:rsidP="00DA2FAC">
      <w:pPr>
        <w:pStyle w:val="Ttulo3"/>
        <w:numPr>
          <w:ilvl w:val="2"/>
          <w:numId w:val="9"/>
        </w:numPr>
        <w:rPr>
          <w:rFonts w:eastAsia="Wingdings"/>
        </w:rPr>
      </w:pPr>
      <w:bookmarkStart w:id="14" w:name="_Toc488834936"/>
      <w:r>
        <w:rPr>
          <w:rFonts w:eastAsia="Wingdings"/>
        </w:rPr>
        <w:t>T</w:t>
      </w:r>
      <w:r w:rsidR="00C158D8" w:rsidRPr="00DA2FAC">
        <w:rPr>
          <w:rFonts w:eastAsia="Wingdings"/>
        </w:rPr>
        <w:t>areas de alto riesgo</w:t>
      </w:r>
      <w:bookmarkEnd w:id="14"/>
    </w:p>
    <w:p w14:paraId="03E397FF" w14:textId="77777777" w:rsidR="00C158D8" w:rsidRPr="00DA2FAC" w:rsidRDefault="00C158D8" w:rsidP="00DA2FAC">
      <w:pPr>
        <w:tabs>
          <w:tab w:val="left" w:pos="2080"/>
        </w:tabs>
        <w:spacing w:after="0" w:line="240" w:lineRule="auto"/>
        <w:ind w:right="260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</w:p>
    <w:p w14:paraId="4D4AC75C" w14:textId="0F7C0EEC" w:rsidR="00C158D8" w:rsidRDefault="00DA2FAC" w:rsidP="00DA2FAC">
      <w:pPr>
        <w:tabs>
          <w:tab w:val="left" w:pos="2080"/>
        </w:tabs>
        <w:spacing w:after="0" w:line="240" w:lineRule="auto"/>
        <w:ind w:right="260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  <w:r w:rsidRPr="00DA2FAC">
        <w:rPr>
          <w:rFonts w:ascii="Arial" w:eastAsia="Wingdings" w:hAnsi="Arial" w:cs="Arial"/>
          <w:color w:val="000000" w:themeColor="text1"/>
          <w:sz w:val="24"/>
          <w:szCs w:val="24"/>
        </w:rPr>
        <w:t>Debido</w:t>
      </w:r>
      <w:r w:rsidR="00C158D8" w:rsidRPr="00DA2FAC">
        <w:rPr>
          <w:rFonts w:ascii="Arial" w:eastAsia="Wingdings" w:hAnsi="Arial" w:cs="Arial"/>
          <w:color w:val="000000" w:themeColor="text1"/>
          <w:sz w:val="24"/>
          <w:szCs w:val="24"/>
        </w:rPr>
        <w:t xml:space="preserve"> a que las tareas de alto riesgo: trabajos en alturas, trabajos en caliente y energías peligros</w:t>
      </w:r>
      <w:r w:rsidR="00BE6851" w:rsidRPr="00DA2FAC">
        <w:rPr>
          <w:rFonts w:ascii="Arial" w:eastAsia="Wingdings" w:hAnsi="Arial" w:cs="Arial"/>
          <w:color w:val="000000" w:themeColor="text1"/>
          <w:sz w:val="24"/>
          <w:szCs w:val="24"/>
        </w:rPr>
        <w:t>a</w:t>
      </w:r>
      <w:r w:rsidR="00C158D8" w:rsidRPr="00DA2FAC">
        <w:rPr>
          <w:rFonts w:ascii="Arial" w:eastAsia="Wingdings" w:hAnsi="Arial" w:cs="Arial"/>
          <w:color w:val="000000" w:themeColor="text1"/>
          <w:sz w:val="24"/>
          <w:szCs w:val="24"/>
        </w:rPr>
        <w:t>s implican la exposición a riesgos adicionales o de intensidades mayores a los normales</w:t>
      </w:r>
      <w:r w:rsidR="00BE6851" w:rsidRPr="00DA2FAC">
        <w:rPr>
          <w:rFonts w:ascii="Arial" w:eastAsia="Wingdings" w:hAnsi="Arial" w:cs="Arial"/>
          <w:color w:val="000000" w:themeColor="text1"/>
          <w:sz w:val="24"/>
          <w:szCs w:val="24"/>
        </w:rPr>
        <w:t xml:space="preserve">, </w:t>
      </w:r>
      <w:r w:rsidR="00AB2762">
        <w:rPr>
          <w:rFonts w:ascii="Arial" w:eastAsia="Wingdings" w:hAnsi="Arial" w:cs="Arial"/>
          <w:color w:val="000000" w:themeColor="text1"/>
          <w:sz w:val="24"/>
          <w:szCs w:val="24"/>
        </w:rPr>
        <w:t>CELUTAXI CITY S.A.S.</w:t>
      </w:r>
      <w:r w:rsidR="00BE6851" w:rsidRPr="00DA2FAC">
        <w:rPr>
          <w:rFonts w:ascii="Arial" w:eastAsia="Wingdings" w:hAnsi="Arial" w:cs="Arial"/>
          <w:color w:val="000000" w:themeColor="text1"/>
          <w:sz w:val="24"/>
          <w:szCs w:val="24"/>
        </w:rPr>
        <w:t xml:space="preserve"> </w:t>
      </w:r>
      <w:r w:rsidR="00C403FD">
        <w:rPr>
          <w:rFonts w:ascii="Arial" w:eastAsia="Wingdings" w:hAnsi="Arial" w:cs="Arial"/>
          <w:color w:val="000000" w:themeColor="text1"/>
          <w:sz w:val="24"/>
          <w:szCs w:val="24"/>
        </w:rPr>
        <w:t xml:space="preserve">deberá solicitar </w:t>
      </w:r>
      <w:r w:rsidR="005B5948">
        <w:rPr>
          <w:rFonts w:ascii="Arial" w:eastAsia="Wingdings" w:hAnsi="Arial" w:cs="Arial"/>
          <w:color w:val="000000" w:themeColor="text1"/>
          <w:sz w:val="24"/>
          <w:szCs w:val="24"/>
        </w:rPr>
        <w:t>a los proveedores</w:t>
      </w:r>
      <w:r w:rsidR="00C403FD">
        <w:rPr>
          <w:rFonts w:ascii="Arial" w:eastAsia="Wingdings" w:hAnsi="Arial" w:cs="Arial"/>
          <w:color w:val="000000" w:themeColor="text1"/>
          <w:sz w:val="24"/>
          <w:szCs w:val="24"/>
        </w:rPr>
        <w:t xml:space="preserve"> </w:t>
      </w:r>
      <w:r w:rsidR="005B5948">
        <w:rPr>
          <w:rFonts w:ascii="Arial" w:eastAsia="Wingdings" w:hAnsi="Arial" w:cs="Arial"/>
          <w:color w:val="000000" w:themeColor="text1"/>
          <w:sz w:val="24"/>
          <w:szCs w:val="24"/>
        </w:rPr>
        <w:t>la matriz de identificación y riesgos para su verificación y controles.</w:t>
      </w:r>
    </w:p>
    <w:p w14:paraId="71E39F9E" w14:textId="446F72EC" w:rsidR="00E511E3" w:rsidRDefault="00E511E3" w:rsidP="00DA2FAC">
      <w:pPr>
        <w:tabs>
          <w:tab w:val="left" w:pos="2080"/>
        </w:tabs>
        <w:spacing w:after="0" w:line="240" w:lineRule="auto"/>
        <w:ind w:right="260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</w:p>
    <w:p w14:paraId="2F07C706" w14:textId="10234CB3" w:rsidR="00E511E3" w:rsidRDefault="00E511E3" w:rsidP="00E511E3">
      <w:pPr>
        <w:pStyle w:val="Ttulo3"/>
        <w:numPr>
          <w:ilvl w:val="2"/>
          <w:numId w:val="9"/>
        </w:numPr>
        <w:rPr>
          <w:rFonts w:eastAsia="Wingdings"/>
        </w:rPr>
      </w:pPr>
      <w:r>
        <w:rPr>
          <w:rFonts w:eastAsia="Wingdings"/>
        </w:rPr>
        <w:t>Proveedores de Vehículos Propietario - Conductores</w:t>
      </w:r>
    </w:p>
    <w:p w14:paraId="060B48AE" w14:textId="5878A02D" w:rsidR="00E511E3" w:rsidRDefault="00E511E3" w:rsidP="00DA2FAC">
      <w:pPr>
        <w:tabs>
          <w:tab w:val="left" w:pos="2080"/>
        </w:tabs>
        <w:spacing w:after="0" w:line="240" w:lineRule="auto"/>
        <w:ind w:right="260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</w:p>
    <w:p w14:paraId="26A5C1C8" w14:textId="77777777" w:rsidR="00E511E3" w:rsidRPr="00DA2FAC" w:rsidRDefault="00E511E3" w:rsidP="00DA2FAC">
      <w:pPr>
        <w:tabs>
          <w:tab w:val="left" w:pos="2080"/>
        </w:tabs>
        <w:spacing w:after="0" w:line="240" w:lineRule="auto"/>
        <w:ind w:right="260"/>
        <w:jc w:val="both"/>
        <w:rPr>
          <w:rFonts w:ascii="Arial" w:eastAsia="Wingdings" w:hAnsi="Arial" w:cs="Arial"/>
          <w:color w:val="000000" w:themeColor="text1"/>
          <w:sz w:val="24"/>
          <w:szCs w:val="24"/>
        </w:rPr>
      </w:pPr>
    </w:p>
    <w:p w14:paraId="48CEF754" w14:textId="1BDE0DFA" w:rsidR="00C158D8" w:rsidRDefault="00E511E3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organización debe asegurar que </w:t>
      </w:r>
      <w:r w:rsidRPr="00E511E3">
        <w:rPr>
          <w:rFonts w:ascii="Arial" w:hAnsi="Arial" w:cs="Arial"/>
          <w:color w:val="000000" w:themeColor="text1"/>
          <w:sz w:val="24"/>
          <w:szCs w:val="24"/>
        </w:rPr>
        <w:t>los contratistas que están obligados a diseñar e implementar el PESV de conformidad con lo dispuesto en el artículo </w:t>
      </w:r>
      <w:hyperlink r:id="rId11" w:anchor="12" w:history="1">
        <w:r w:rsidRPr="00E511E3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12</w:t>
        </w:r>
      </w:hyperlink>
      <w:r w:rsidRPr="00E511E3">
        <w:rPr>
          <w:rFonts w:ascii="Arial" w:hAnsi="Arial" w:cs="Arial"/>
          <w:color w:val="000000" w:themeColor="text1"/>
          <w:sz w:val="24"/>
          <w:szCs w:val="24"/>
        </w:rPr>
        <w:t xml:space="preserve"> de la Ley 1503 de 2011, modificado por el </w:t>
      </w:r>
      <w:r w:rsidR="00C5104E" w:rsidRPr="00E511E3">
        <w:rPr>
          <w:rFonts w:ascii="Arial" w:hAnsi="Arial" w:cs="Arial"/>
          <w:color w:val="000000" w:themeColor="text1"/>
          <w:sz w:val="24"/>
          <w:szCs w:val="24"/>
        </w:rPr>
        <w:t>artículo</w:t>
      </w:r>
      <w:r w:rsidRPr="00E511E3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12" w:anchor="110" w:history="1">
        <w:r w:rsidRPr="00E511E3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110</w:t>
        </w:r>
      </w:hyperlink>
      <w:r w:rsidRPr="00E511E3">
        <w:rPr>
          <w:rFonts w:ascii="Arial" w:hAnsi="Arial" w:cs="Arial"/>
          <w:color w:val="000000" w:themeColor="text1"/>
          <w:sz w:val="24"/>
          <w:szCs w:val="24"/>
        </w:rPr>
        <w:t> del Decreto Ley 2106 de 2019</w:t>
      </w:r>
      <w:r w:rsidR="00B64366">
        <w:rPr>
          <w:rFonts w:ascii="Arial" w:hAnsi="Arial" w:cs="Arial"/>
          <w:color w:val="000000" w:themeColor="text1"/>
          <w:sz w:val="24"/>
          <w:szCs w:val="24"/>
        </w:rPr>
        <w:t>, resolución</w:t>
      </w:r>
      <w:bookmarkStart w:id="15" w:name="_GoBack"/>
      <w:bookmarkEnd w:id="15"/>
      <w:r w:rsidR="00B64366">
        <w:rPr>
          <w:rFonts w:ascii="Arial" w:hAnsi="Arial" w:cs="Arial"/>
          <w:color w:val="000000" w:themeColor="text1"/>
          <w:sz w:val="24"/>
          <w:szCs w:val="24"/>
        </w:rPr>
        <w:t xml:space="preserve"> 40595 de 2022</w:t>
      </w:r>
      <w:r w:rsidRPr="00E511E3">
        <w:rPr>
          <w:rFonts w:ascii="Arial" w:hAnsi="Arial" w:cs="Arial"/>
          <w:color w:val="000000" w:themeColor="text1"/>
          <w:sz w:val="24"/>
          <w:szCs w:val="24"/>
        </w:rPr>
        <w:t xml:space="preserve"> o las normas que lo modifiquen o sustituyan, cumplan con dicha obligación.</w:t>
      </w:r>
    </w:p>
    <w:p w14:paraId="74E7A786" w14:textId="7612C69F" w:rsidR="00552BC0" w:rsidRDefault="00552BC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5AC735" w14:textId="453284C8" w:rsidR="00552BC0" w:rsidRDefault="00C5104E" w:rsidP="00DA2F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17"/>
        </w:rPr>
      </w:pPr>
      <w:r>
        <w:rPr>
          <w:rFonts w:ascii="Arial" w:hAnsi="Arial" w:cs="Arial"/>
          <w:color w:val="000000"/>
          <w:sz w:val="24"/>
          <w:szCs w:val="17"/>
        </w:rPr>
        <w:t xml:space="preserve">Los </w:t>
      </w:r>
      <w:r w:rsidR="00552BC0" w:rsidRPr="00C5104E">
        <w:rPr>
          <w:rFonts w:ascii="Arial" w:hAnsi="Arial" w:cs="Arial"/>
          <w:color w:val="000000"/>
          <w:sz w:val="24"/>
          <w:szCs w:val="17"/>
        </w:rPr>
        <w:t>conductores y propietarios de vehículos permanentes y ocasionales que no están obligados a diseñar e implementar un PESV. pero que realizan desplazamientos laborales para cumplir con el objeto de</w:t>
      </w:r>
      <w:r>
        <w:rPr>
          <w:rFonts w:ascii="Arial" w:hAnsi="Arial" w:cs="Arial"/>
          <w:color w:val="000000"/>
          <w:sz w:val="24"/>
          <w:szCs w:val="17"/>
        </w:rPr>
        <w:t>l</w:t>
      </w:r>
      <w:r w:rsidR="00552BC0" w:rsidRPr="00C5104E">
        <w:rPr>
          <w:rFonts w:ascii="Arial" w:hAnsi="Arial" w:cs="Arial"/>
          <w:color w:val="000000"/>
          <w:sz w:val="24"/>
          <w:szCs w:val="17"/>
        </w:rPr>
        <w:t xml:space="preserve"> contrato con la organización</w:t>
      </w:r>
      <w:r>
        <w:rPr>
          <w:rFonts w:ascii="Arial" w:hAnsi="Arial" w:cs="Arial"/>
          <w:color w:val="000000"/>
          <w:sz w:val="24"/>
          <w:szCs w:val="17"/>
        </w:rPr>
        <w:t xml:space="preserve"> debe cumplir con las siguientes</w:t>
      </w:r>
      <w:r w:rsidR="00552BC0" w:rsidRPr="00C5104E">
        <w:rPr>
          <w:rFonts w:ascii="Arial" w:hAnsi="Arial" w:cs="Arial"/>
          <w:color w:val="000000"/>
          <w:sz w:val="24"/>
          <w:szCs w:val="17"/>
        </w:rPr>
        <w:t xml:space="preserve"> disposiciones mínimas </w:t>
      </w:r>
      <w:r>
        <w:rPr>
          <w:rFonts w:ascii="Arial" w:hAnsi="Arial" w:cs="Arial"/>
          <w:color w:val="000000"/>
          <w:sz w:val="24"/>
          <w:szCs w:val="17"/>
        </w:rPr>
        <w:t>para la ejecución de la actividad</w:t>
      </w:r>
      <w:r w:rsidR="00552BC0" w:rsidRPr="00C5104E">
        <w:rPr>
          <w:rFonts w:ascii="Arial" w:hAnsi="Arial" w:cs="Arial"/>
          <w:color w:val="000000"/>
          <w:sz w:val="24"/>
          <w:szCs w:val="17"/>
        </w:rPr>
        <w:t>:</w:t>
      </w:r>
    </w:p>
    <w:p w14:paraId="37283C43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a.</w:t>
      </w:r>
      <w:r w:rsidRPr="00C5104E">
        <w:rPr>
          <w:rFonts w:ascii="Arial" w:hAnsi="Arial" w:cs="Arial"/>
          <w:color w:val="000000"/>
          <w:szCs w:val="17"/>
        </w:rPr>
        <w:t xml:space="preserve"> Los requisitos de seguridad vial que deben cumplir los vehículos y conductores, incluyendo los requisitos legales aplicables y los lineamientos de seguridad vial que establezca la organización (antigüedad de los vehículos, requisitos de seguridad activa y pasiva de los vehículos, edad mínima y máxima de los conductores, competencia mínima de los conductores, entre otras).</w:t>
      </w:r>
    </w:p>
    <w:p w14:paraId="1D9CA35E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b.</w:t>
      </w:r>
      <w:r w:rsidRPr="00C5104E">
        <w:rPr>
          <w:rFonts w:ascii="Arial" w:hAnsi="Arial" w:cs="Arial"/>
          <w:color w:val="000000"/>
          <w:szCs w:val="17"/>
        </w:rPr>
        <w:t xml:space="preserve"> El propietario del vehículo debe poner a disposición de la organización el historial del conductor (infracciones a las normas de tránsito, capacitación recibida en seguridad vial, afiliaciones al sistema de seguridad social, entre otros) y el historial del vehículo (mantenimiento preventivo, mantenimiento correctivo, siniestros viales, entre otros).</w:t>
      </w:r>
    </w:p>
    <w:p w14:paraId="1D341C80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lastRenderedPageBreak/>
        <w:t>c.</w:t>
      </w:r>
      <w:r w:rsidRPr="00C5104E">
        <w:rPr>
          <w:rFonts w:ascii="Arial" w:hAnsi="Arial" w:cs="Arial"/>
          <w:color w:val="000000"/>
          <w:szCs w:val="17"/>
        </w:rPr>
        <w:t xml:space="preserve"> El propietario del vehículo debe presentar a la organización la documentación vigente del conductor y del vehículo, al menos una vez al año si la vinculación es permanente o antes de iniciar cada recorrido si la vinculación es ocasional (SOAT, revisión técnico-mecánica, licencia de tránsito, licencia de conducción, pago mensual de seguridad social en el nivel de riesgo correspondiente, entre otros).</w:t>
      </w:r>
    </w:p>
    <w:p w14:paraId="73361BAF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d.</w:t>
      </w:r>
      <w:r w:rsidRPr="00C5104E">
        <w:rPr>
          <w:rFonts w:ascii="Arial" w:hAnsi="Arial" w:cs="Arial"/>
          <w:color w:val="000000"/>
          <w:szCs w:val="17"/>
        </w:rPr>
        <w:t xml:space="preserve"> El conductor debe participar en las capacitaciones de seguridad vial que defina la organización, según lo establecido en su PESV.</w:t>
      </w:r>
    </w:p>
    <w:p w14:paraId="7DD109D2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e</w:t>
      </w:r>
      <w:r w:rsidRPr="00C5104E">
        <w:rPr>
          <w:rFonts w:ascii="Arial" w:hAnsi="Arial" w:cs="Arial"/>
          <w:color w:val="000000"/>
          <w:szCs w:val="17"/>
        </w:rPr>
        <w:t>. El conductor debe presentar diariamente a la organización la inspección preoperacional del vehículo de acuerdo con los estándares definidos por la organización.</w:t>
      </w:r>
    </w:p>
    <w:p w14:paraId="5772CA3A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f.</w:t>
      </w:r>
      <w:r w:rsidRPr="00C5104E">
        <w:rPr>
          <w:rFonts w:ascii="Arial" w:hAnsi="Arial" w:cs="Arial"/>
          <w:color w:val="000000"/>
          <w:szCs w:val="17"/>
        </w:rPr>
        <w:t xml:space="preserve"> El propietario del vehículo y el conductor deben cumplir los controles administrativos y operativos de seguridad vial definidos por la organización.</w:t>
      </w:r>
    </w:p>
    <w:p w14:paraId="69C50688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g.</w:t>
      </w:r>
      <w:r w:rsidRPr="00C5104E">
        <w:rPr>
          <w:rFonts w:ascii="Arial" w:hAnsi="Arial" w:cs="Arial"/>
          <w:color w:val="000000"/>
          <w:szCs w:val="17"/>
        </w:rPr>
        <w:t xml:space="preserve"> Los conductores deben reportar todo tipo de siniestro vial que se presente mientras esté al servicio de la organización.</w:t>
      </w:r>
    </w:p>
    <w:p w14:paraId="46988C16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h.</w:t>
      </w:r>
      <w:r w:rsidRPr="00C5104E">
        <w:rPr>
          <w:rFonts w:ascii="Arial" w:hAnsi="Arial" w:cs="Arial"/>
          <w:color w:val="000000"/>
          <w:szCs w:val="17"/>
        </w:rPr>
        <w:t xml:space="preserve"> El conductor debe reportar de manera oportuna y veraz cualquier condición de salud que pueda afectar la conducción.</w:t>
      </w:r>
    </w:p>
    <w:p w14:paraId="65430B6C" w14:textId="77777777" w:rsidR="00C5104E" w:rsidRPr="00C5104E" w:rsidRDefault="00C5104E" w:rsidP="00C5104E">
      <w:pPr>
        <w:pStyle w:val="NormalWeb"/>
        <w:spacing w:line="270" w:lineRule="atLeast"/>
        <w:jc w:val="both"/>
        <w:rPr>
          <w:rFonts w:ascii="Arial" w:hAnsi="Arial" w:cs="Arial"/>
          <w:color w:val="000000"/>
          <w:szCs w:val="17"/>
        </w:rPr>
      </w:pPr>
      <w:r w:rsidRPr="00C5104E">
        <w:rPr>
          <w:rFonts w:ascii="Arial" w:hAnsi="Arial" w:cs="Arial"/>
          <w:b/>
          <w:color w:val="000000"/>
          <w:szCs w:val="17"/>
        </w:rPr>
        <w:t>i.</w:t>
      </w:r>
      <w:r w:rsidRPr="00C5104E">
        <w:rPr>
          <w:rFonts w:ascii="Arial" w:hAnsi="Arial" w:cs="Arial"/>
          <w:color w:val="000000"/>
          <w:szCs w:val="17"/>
        </w:rPr>
        <w:t xml:space="preserve"> La organización debe implementar un mecanismo para evaluar el cumplimiento de los requisitos establecidos para conductores, vehículos y propietarios de vehículos.</w:t>
      </w:r>
    </w:p>
    <w:p w14:paraId="3E1CD661" w14:textId="77777777" w:rsidR="00C5104E" w:rsidRPr="00C5104E" w:rsidRDefault="00C5104E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46F3225D" w14:textId="0511AA9D" w:rsidR="005A28FD" w:rsidRDefault="005A28FD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11CAF3AC" w14:textId="31F2CE86" w:rsidR="00C73E80" w:rsidRDefault="00C73E8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4AE9B7A1" w14:textId="6C9F1752" w:rsidR="00C73E80" w:rsidRDefault="00C73E8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2E4EA5D1" w14:textId="14CB2A93" w:rsidR="00C73E80" w:rsidRDefault="00C73E8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512D1587" w14:textId="482406B4" w:rsidR="00C73E80" w:rsidRDefault="00C73E8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292211CA" w14:textId="554F9690" w:rsidR="00C73E80" w:rsidRDefault="00C73E8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694FF96A" w14:textId="365FC54F" w:rsidR="00C73E80" w:rsidRDefault="00C73E8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132137BA" w14:textId="7DB848E1" w:rsidR="006E127F" w:rsidRDefault="006E127F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21D0E0C4" w14:textId="654B90F3" w:rsidR="006E127F" w:rsidRDefault="006E127F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1F049AA3" w14:textId="77777777" w:rsidR="006E127F" w:rsidRDefault="006E127F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zCs w:val="24"/>
        </w:rPr>
      </w:pPr>
    </w:p>
    <w:p w14:paraId="787A233F" w14:textId="77777777" w:rsidR="00EB6808" w:rsidRPr="00EB6808" w:rsidRDefault="00EB6808" w:rsidP="002509B4">
      <w:pPr>
        <w:pStyle w:val="Ttulo1"/>
      </w:pPr>
      <w:bookmarkStart w:id="16" w:name="_Toc478114614"/>
      <w:bookmarkStart w:id="17" w:name="_Toc488834937"/>
      <w:r w:rsidRPr="00EB6808">
        <w:t>REGISTROS</w:t>
      </w:r>
      <w:bookmarkEnd w:id="16"/>
      <w:bookmarkEnd w:id="17"/>
    </w:p>
    <w:p w14:paraId="00A72373" w14:textId="77777777" w:rsidR="00EB6808" w:rsidRPr="001B4F8A" w:rsidRDefault="00EB6808" w:rsidP="00EB6808">
      <w:pPr>
        <w:spacing w:after="0" w:line="240" w:lineRule="auto"/>
        <w:rPr>
          <w:rFonts w:ascii="Arial" w:hAnsi="Arial" w:cs="Arial"/>
          <w:sz w:val="24"/>
          <w:szCs w:val="24"/>
          <w:lang w:val="es-ES_tradnl" w:eastAsia="es-ES"/>
        </w:rPr>
      </w:pPr>
    </w:p>
    <w:tbl>
      <w:tblPr>
        <w:tblStyle w:val="Tablaconcuadrcula"/>
        <w:tblW w:w="4944" w:type="pct"/>
        <w:jc w:val="center"/>
        <w:tblLook w:val="04A0" w:firstRow="1" w:lastRow="0" w:firstColumn="1" w:lastColumn="0" w:noHBand="0" w:noVBand="1"/>
      </w:tblPr>
      <w:tblGrid>
        <w:gridCol w:w="1323"/>
        <w:gridCol w:w="4978"/>
        <w:gridCol w:w="2652"/>
      </w:tblGrid>
      <w:tr w:rsidR="00EB6808" w:rsidRPr="001B4F8A" w14:paraId="0A5EADFD" w14:textId="77777777" w:rsidTr="00260F16">
        <w:trPr>
          <w:trHeight w:val="415"/>
          <w:jc w:val="center"/>
        </w:trPr>
        <w:tc>
          <w:tcPr>
            <w:tcW w:w="739" w:type="pct"/>
            <w:shd w:val="clear" w:color="auto" w:fill="FFFFCC"/>
            <w:vAlign w:val="center"/>
          </w:tcPr>
          <w:p w14:paraId="2707941F" w14:textId="77777777" w:rsidR="00EB6808" w:rsidRPr="001B4F8A" w:rsidRDefault="00EB6808" w:rsidP="00D8248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F8A">
              <w:rPr>
                <w:rFonts w:ascii="Arial" w:hAnsi="Arial" w:cs="Arial"/>
                <w:b/>
                <w:sz w:val="24"/>
                <w:szCs w:val="24"/>
              </w:rPr>
              <w:t>CODIGO</w:t>
            </w:r>
          </w:p>
        </w:tc>
        <w:tc>
          <w:tcPr>
            <w:tcW w:w="2780" w:type="pct"/>
            <w:shd w:val="clear" w:color="auto" w:fill="FFFFCC"/>
            <w:vAlign w:val="center"/>
          </w:tcPr>
          <w:p w14:paraId="68CA3C95" w14:textId="77777777" w:rsidR="00EB6808" w:rsidRPr="001B4F8A" w:rsidRDefault="00EB6808" w:rsidP="00D8248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F8A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482" w:type="pct"/>
            <w:shd w:val="clear" w:color="auto" w:fill="FFFFCC"/>
            <w:vAlign w:val="center"/>
          </w:tcPr>
          <w:p w14:paraId="318304DF" w14:textId="77777777" w:rsidR="00EB6808" w:rsidRPr="001B4F8A" w:rsidRDefault="00EB6808" w:rsidP="00D8248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F8A">
              <w:rPr>
                <w:rFonts w:ascii="Arial" w:hAnsi="Arial" w:cs="Arial"/>
                <w:b/>
                <w:sz w:val="24"/>
                <w:szCs w:val="24"/>
              </w:rPr>
              <w:t>ARCHIVO</w:t>
            </w:r>
          </w:p>
        </w:tc>
      </w:tr>
      <w:tr w:rsidR="00EB6808" w:rsidRPr="001B4F8A" w14:paraId="6B2EF22B" w14:textId="77777777" w:rsidTr="00260F16">
        <w:trPr>
          <w:trHeight w:val="234"/>
          <w:jc w:val="center"/>
        </w:trPr>
        <w:tc>
          <w:tcPr>
            <w:tcW w:w="739" w:type="pct"/>
            <w:shd w:val="clear" w:color="auto" w:fill="auto"/>
            <w:vAlign w:val="center"/>
          </w:tcPr>
          <w:p w14:paraId="6D45879E" w14:textId="77777777" w:rsidR="00EB6808" w:rsidRPr="001B4F8A" w:rsidRDefault="00EB6808" w:rsidP="00D8248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0" w:type="pct"/>
            <w:shd w:val="clear" w:color="auto" w:fill="auto"/>
            <w:vAlign w:val="center"/>
          </w:tcPr>
          <w:p w14:paraId="1F70A7E5" w14:textId="77777777" w:rsidR="00EB6808" w:rsidRPr="001B4F8A" w:rsidRDefault="00EB6808" w:rsidP="00D8248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Ninguno.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3FE5BA75" w14:textId="77777777" w:rsidR="00EB6808" w:rsidRPr="001B4F8A" w:rsidRDefault="00EB6808" w:rsidP="00D82481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D4965" w14:textId="77777777" w:rsidR="00EB6808" w:rsidRDefault="00EB6808" w:rsidP="00EB6808">
      <w:pPr>
        <w:pStyle w:val="Default"/>
        <w:jc w:val="both"/>
        <w:rPr>
          <w:b/>
          <w:bCs/>
        </w:rPr>
      </w:pPr>
    </w:p>
    <w:p w14:paraId="2FC55F37" w14:textId="77777777" w:rsidR="00EB6808" w:rsidRDefault="00EB6808" w:rsidP="002509B4">
      <w:pPr>
        <w:pStyle w:val="Ttulo1"/>
      </w:pPr>
      <w:bookmarkStart w:id="18" w:name="_Toc478114615"/>
      <w:bookmarkStart w:id="19" w:name="_Toc488834938"/>
      <w:r>
        <w:t>CONTROL DE REVISION Y CAMBIOS</w:t>
      </w:r>
      <w:bookmarkEnd w:id="18"/>
      <w:bookmarkEnd w:id="19"/>
    </w:p>
    <w:p w14:paraId="41E28B50" w14:textId="77777777" w:rsidR="00EB6808" w:rsidRPr="00160BEC" w:rsidRDefault="00EB6808" w:rsidP="00EB6808">
      <w:pPr>
        <w:spacing w:after="0" w:line="240" w:lineRule="auto"/>
        <w:rPr>
          <w:rFonts w:ascii="Arial" w:hAnsi="Arial" w:cs="Arial"/>
          <w:sz w:val="24"/>
          <w:szCs w:val="24"/>
          <w:lang w:val="es-ES_tradnl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10"/>
        <w:gridCol w:w="2126"/>
        <w:gridCol w:w="3096"/>
      </w:tblGrid>
      <w:tr w:rsidR="00EB6808" w:rsidRPr="002509B4" w14:paraId="3AC5AE11" w14:textId="77777777" w:rsidTr="002509B4">
        <w:trPr>
          <w:trHeight w:val="113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074DBC" w14:textId="77777777" w:rsidR="00EB6808" w:rsidRPr="002509B4" w:rsidRDefault="00EB6808" w:rsidP="002509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9B4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3DFEAF" w14:textId="77777777" w:rsidR="00EB6808" w:rsidRPr="002509B4" w:rsidRDefault="00EB6808" w:rsidP="002509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9B4">
              <w:rPr>
                <w:rFonts w:ascii="Arial" w:hAnsi="Arial" w:cs="Arial"/>
                <w:b/>
                <w:sz w:val="20"/>
                <w:szCs w:val="20"/>
              </w:rPr>
              <w:t>FECHA DE IMPLEMENTACION Y/O REVISION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60742A" w14:textId="77777777" w:rsidR="00EB6808" w:rsidRPr="002509B4" w:rsidRDefault="00EB6808" w:rsidP="002509B4">
            <w:pPr>
              <w:spacing w:after="0" w:line="240" w:lineRule="auto"/>
              <w:ind w:left="-34"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9B4">
              <w:rPr>
                <w:rFonts w:ascii="Arial" w:hAnsi="Arial" w:cs="Arial"/>
                <w:b/>
                <w:sz w:val="20"/>
                <w:szCs w:val="20"/>
              </w:rPr>
              <w:t>RESULTADO DE LA REVISIÓN O CAMBIOS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553B03" w14:textId="77777777" w:rsidR="00EB6808" w:rsidRPr="002509B4" w:rsidRDefault="00EB6808" w:rsidP="002509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9B4">
              <w:rPr>
                <w:rFonts w:ascii="Arial" w:hAnsi="Arial" w:cs="Arial"/>
                <w:b/>
                <w:sz w:val="20"/>
                <w:szCs w:val="20"/>
              </w:rPr>
              <w:t>JUSTIFICACIÓN</w:t>
            </w:r>
          </w:p>
        </w:tc>
      </w:tr>
      <w:tr w:rsidR="00EB6808" w:rsidRPr="002509B4" w14:paraId="544B5EA6" w14:textId="77777777" w:rsidTr="002509B4">
        <w:trPr>
          <w:trHeight w:val="1191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3A30F" w14:textId="77777777" w:rsidR="00EB6808" w:rsidRPr="002509B4" w:rsidRDefault="00EB6808" w:rsidP="002509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9B4">
              <w:rPr>
                <w:rFonts w:ascii="Arial" w:hAnsi="Arial" w:cs="Arial"/>
                <w:b/>
                <w:sz w:val="20"/>
                <w:szCs w:val="20"/>
              </w:rPr>
              <w:t>V1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4AF8" w14:textId="77777777" w:rsidR="00EB6808" w:rsidRPr="002509B4" w:rsidRDefault="005B647D" w:rsidP="002509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9B4">
              <w:rPr>
                <w:rFonts w:ascii="Arial" w:hAnsi="Arial" w:cs="Arial"/>
                <w:sz w:val="20"/>
                <w:szCs w:val="20"/>
              </w:rPr>
              <w:t>28</w:t>
            </w:r>
            <w:r w:rsidR="00EB6808" w:rsidRPr="002509B4">
              <w:rPr>
                <w:rFonts w:ascii="Arial" w:hAnsi="Arial" w:cs="Arial"/>
                <w:sz w:val="20"/>
                <w:szCs w:val="20"/>
              </w:rPr>
              <w:t>/0</w:t>
            </w:r>
            <w:r w:rsidRPr="002509B4">
              <w:rPr>
                <w:rFonts w:ascii="Arial" w:hAnsi="Arial" w:cs="Arial"/>
                <w:sz w:val="20"/>
                <w:szCs w:val="20"/>
              </w:rPr>
              <w:t>9</w:t>
            </w:r>
            <w:r w:rsidR="00EB6808" w:rsidRPr="002509B4">
              <w:rPr>
                <w:rFonts w:ascii="Arial" w:hAnsi="Arial" w:cs="Arial"/>
                <w:sz w:val="20"/>
                <w:szCs w:val="20"/>
              </w:rPr>
              <w:t>/201</w:t>
            </w:r>
            <w:r w:rsidRPr="002509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E1BD" w14:textId="77777777" w:rsidR="00EB6808" w:rsidRPr="002509B4" w:rsidRDefault="00EB6808" w:rsidP="002509B4">
            <w:pPr>
              <w:spacing w:after="0" w:line="240" w:lineRule="auto"/>
              <w:ind w:left="-34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9B4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DABE" w14:textId="56AA4BC7" w:rsidR="00EB6808" w:rsidRPr="002509B4" w:rsidRDefault="00EB6808" w:rsidP="00063F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9B4">
              <w:rPr>
                <w:rFonts w:ascii="Arial" w:hAnsi="Arial" w:cs="Arial"/>
                <w:sz w:val="20"/>
                <w:szCs w:val="20"/>
              </w:rPr>
              <w:t>Impleme</w:t>
            </w:r>
            <w:r w:rsidR="00063F72">
              <w:rPr>
                <w:rFonts w:ascii="Arial" w:hAnsi="Arial" w:cs="Arial"/>
                <w:sz w:val="20"/>
                <w:szCs w:val="20"/>
              </w:rPr>
              <w:t>ntación del Sistema de Gestión Integral</w:t>
            </w:r>
          </w:p>
        </w:tc>
      </w:tr>
      <w:tr w:rsidR="00C73E80" w:rsidRPr="002509B4" w14:paraId="6BE7DC31" w14:textId="77777777" w:rsidTr="002509B4">
        <w:trPr>
          <w:trHeight w:val="1191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0D53E" w14:textId="7ED684AE" w:rsidR="00C73E80" w:rsidRPr="002509B4" w:rsidRDefault="00C73E80" w:rsidP="002509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5C88" w14:textId="0A772939" w:rsidR="00C73E80" w:rsidRPr="002509B4" w:rsidRDefault="00C73E80" w:rsidP="002509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15/08/2022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8F1" w14:textId="45ECB2C0" w:rsidR="00C73E80" w:rsidRPr="002509B4" w:rsidRDefault="00C73E80" w:rsidP="002509B4">
            <w:pPr>
              <w:spacing w:after="0" w:line="240" w:lineRule="auto"/>
              <w:ind w:left="-34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Inclusión Proveedor propietario y/o conductor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9479" w14:textId="56795500" w:rsidR="00C73E80" w:rsidRPr="002509B4" w:rsidRDefault="00C73E80" w:rsidP="00063F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Res. 40595 de 2022</w:t>
            </w:r>
          </w:p>
        </w:tc>
      </w:tr>
    </w:tbl>
    <w:p w14:paraId="6A7AE5E9" w14:textId="77777777" w:rsidR="002D4D40" w:rsidRPr="00DA2FAC" w:rsidRDefault="002D4D40" w:rsidP="00DA2F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D4D40" w:rsidRPr="00DA2FAC" w:rsidSect="002509B4">
      <w:headerReference w:type="default" r:id="rId13"/>
      <w:footerReference w:type="default" r:id="rId14"/>
      <w:pgSz w:w="12240" w:h="15840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1FB7" w14:textId="77777777" w:rsidR="00B82C93" w:rsidRDefault="00B82C93" w:rsidP="00BE6851">
      <w:pPr>
        <w:spacing w:after="0" w:line="240" w:lineRule="auto"/>
      </w:pPr>
      <w:r>
        <w:separator/>
      </w:r>
    </w:p>
  </w:endnote>
  <w:endnote w:type="continuationSeparator" w:id="0">
    <w:p w14:paraId="1A1222FB" w14:textId="77777777" w:rsidR="00B82C93" w:rsidRDefault="00B82C93" w:rsidP="00BE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519B" w14:textId="77777777" w:rsidR="00375173" w:rsidRPr="00BE1200" w:rsidRDefault="00B82C93" w:rsidP="00375173">
    <w:pPr>
      <w:pStyle w:val="Piedepgina"/>
      <w:rPr>
        <w:rFonts w:ascii="Arial" w:hAnsi="Arial" w:cs="Arial"/>
        <w:b/>
        <w:sz w:val="20"/>
        <w:szCs w:val="20"/>
      </w:rPr>
    </w:pPr>
    <w:sdt>
      <w:sdtPr>
        <w:rPr>
          <w:rFonts w:ascii="Arial" w:hAnsi="Arial" w:cs="Arial"/>
          <w:b/>
          <w:sz w:val="20"/>
          <w:szCs w:val="20"/>
        </w:rPr>
        <w:id w:val="907965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375173" w:rsidRPr="00BE120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375173" w:rsidRPr="00BE12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75173" w:rsidRPr="00BE120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375173" w:rsidRPr="00BE12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63F72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="00375173" w:rsidRPr="00BE12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375173" w:rsidRPr="00BE120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75173" w:rsidRPr="00BE12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75173" w:rsidRPr="00BE120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375173" w:rsidRPr="00BE12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63F72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="00375173" w:rsidRPr="00BE12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375173" w:rsidRPr="00BE1200">
      <w:rPr>
        <w:rFonts w:ascii="Arial" w:hAnsi="Arial" w:cs="Arial"/>
        <w:sz w:val="20"/>
        <w:szCs w:val="20"/>
      </w:rPr>
      <w:t xml:space="preserve">                                                </w:t>
    </w:r>
    <w:r w:rsidR="00375173">
      <w:rPr>
        <w:rFonts w:ascii="Arial" w:hAnsi="Arial" w:cs="Arial"/>
        <w:sz w:val="20"/>
        <w:szCs w:val="20"/>
      </w:rPr>
      <w:t xml:space="preserve"> </w:t>
    </w:r>
    <w:r w:rsidR="00375173" w:rsidRPr="00BE1200">
      <w:rPr>
        <w:rFonts w:ascii="Arial" w:hAnsi="Arial" w:cs="Arial"/>
        <w:sz w:val="20"/>
        <w:szCs w:val="20"/>
      </w:rPr>
      <w:t xml:space="preserve">                                                           </w:t>
    </w:r>
    <w:r w:rsidR="00375173">
      <w:rPr>
        <w:rFonts w:ascii="Arial" w:hAnsi="Arial" w:cs="Arial"/>
        <w:sz w:val="20"/>
        <w:szCs w:val="20"/>
      </w:rPr>
      <w:t xml:space="preserve">    </w:t>
    </w:r>
    <w:r w:rsidR="00375173" w:rsidRPr="00BE1200">
      <w:rPr>
        <w:rFonts w:ascii="Arial" w:hAnsi="Arial" w:cs="Arial"/>
        <w:sz w:val="20"/>
        <w:szCs w:val="20"/>
      </w:rPr>
      <w:t xml:space="preserve"> Aprobado por:</w:t>
    </w:r>
  </w:p>
  <w:p w14:paraId="4BA9A018" w14:textId="77777777" w:rsidR="00375173" w:rsidRPr="00BE1200" w:rsidRDefault="00375173" w:rsidP="00375173">
    <w:pPr>
      <w:pStyle w:val="Piedepgina"/>
      <w:jc w:val="right"/>
      <w:rPr>
        <w:rFonts w:ascii="Arial" w:hAnsi="Arial" w:cs="Arial"/>
        <w:b/>
        <w:sz w:val="20"/>
        <w:szCs w:val="20"/>
      </w:rPr>
    </w:pPr>
    <w:r w:rsidRPr="00BE1200">
      <w:rPr>
        <w:rFonts w:ascii="Arial" w:hAnsi="Arial" w:cs="Arial"/>
        <w:sz w:val="20"/>
        <w:szCs w:val="20"/>
      </w:rPr>
      <w:t>MARCELA TELLEZ VELASQUEZ</w:t>
    </w:r>
  </w:p>
  <w:p w14:paraId="456F8B11" w14:textId="77777777" w:rsidR="00375173" w:rsidRPr="00375173" w:rsidRDefault="00375173" w:rsidP="00375173">
    <w:pPr>
      <w:pStyle w:val="Piedepgina"/>
      <w:jc w:val="right"/>
      <w:rPr>
        <w:rFonts w:ascii="Arial" w:hAnsi="Arial" w:cs="Arial"/>
        <w:b/>
        <w:sz w:val="20"/>
        <w:szCs w:val="20"/>
      </w:rPr>
    </w:pPr>
    <w:r w:rsidRPr="00BE1200">
      <w:rPr>
        <w:rFonts w:ascii="Arial" w:hAnsi="Arial" w:cs="Arial"/>
        <w:sz w:val="20"/>
        <w:szCs w:val="20"/>
      </w:rPr>
      <w:t>Gerente.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0E16" w14:textId="77777777" w:rsidR="00B82C93" w:rsidRDefault="00B82C93" w:rsidP="00BE6851">
      <w:pPr>
        <w:spacing w:after="0" w:line="240" w:lineRule="auto"/>
      </w:pPr>
      <w:r>
        <w:separator/>
      </w:r>
    </w:p>
  </w:footnote>
  <w:footnote w:type="continuationSeparator" w:id="0">
    <w:p w14:paraId="19CE4A0F" w14:textId="77777777" w:rsidR="00B82C93" w:rsidRDefault="00B82C93" w:rsidP="00BE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CBD0" w14:textId="77777777" w:rsidR="00375173" w:rsidRPr="00375173" w:rsidRDefault="00036CFD" w:rsidP="00036CFD">
    <w:pPr>
      <w:pStyle w:val="Encabezado"/>
      <w:jc w:val="right"/>
      <w:rPr>
        <w:rFonts w:ascii="Arial" w:hAnsi="Arial" w:cs="Arial"/>
        <w:b/>
        <w:sz w:val="28"/>
      </w:rPr>
    </w:pPr>
    <w:r w:rsidRPr="00375173">
      <w:rPr>
        <w:rFonts w:ascii="Arial" w:hAnsi="Arial" w:cs="Arial"/>
        <w:b/>
        <w:noProof/>
        <w:sz w:val="28"/>
        <w:lang w:eastAsia="es-CO"/>
      </w:rPr>
      <w:drawing>
        <wp:anchor distT="0" distB="0" distL="114300" distR="114300" simplePos="0" relativeHeight="251662336" behindDoc="1" locked="0" layoutInCell="1" allowOverlap="1" wp14:anchorId="11E87C1F" wp14:editId="1EEE5D8C">
          <wp:simplePos x="0" y="0"/>
          <wp:positionH relativeFrom="column">
            <wp:posOffset>-316230</wp:posOffset>
          </wp:positionH>
          <wp:positionV relativeFrom="paragraph">
            <wp:posOffset>45085</wp:posOffset>
          </wp:positionV>
          <wp:extent cx="1655445" cy="523875"/>
          <wp:effectExtent l="114300" t="76200" r="78105" b="66675"/>
          <wp:wrapTight wrapText="bothSides">
            <wp:wrapPolygon edited="0">
              <wp:start x="994" y="-3142"/>
              <wp:lineTo x="-497" y="0"/>
              <wp:lineTo x="-1491" y="4713"/>
              <wp:lineTo x="-1491" y="14138"/>
              <wp:lineTo x="0" y="21993"/>
              <wp:lineTo x="994" y="22778"/>
              <wp:lineTo x="4971" y="24349"/>
              <wp:lineTo x="5965" y="24349"/>
              <wp:lineTo x="20382" y="24349"/>
              <wp:lineTo x="20631" y="24349"/>
              <wp:lineTo x="22371" y="21993"/>
              <wp:lineTo x="22619" y="21993"/>
              <wp:lineTo x="22619" y="14924"/>
              <wp:lineTo x="22122" y="9425"/>
              <wp:lineTo x="22619" y="1571"/>
              <wp:lineTo x="13422" y="-3142"/>
              <wp:lineTo x="994" y="-3142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523875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 w:rsidRPr="00375173">
      <w:rPr>
        <w:rFonts w:ascii="Arial" w:hAnsi="Arial" w:cs="Arial"/>
        <w:b/>
        <w:sz w:val="28"/>
      </w:rPr>
      <w:t>MANUAL DE SEGURIDAD Y SALUD</w:t>
    </w:r>
  </w:p>
  <w:p w14:paraId="2D68D63C" w14:textId="77777777" w:rsidR="00036CFD" w:rsidRPr="00375173" w:rsidRDefault="00036CFD" w:rsidP="00036CFD">
    <w:pPr>
      <w:pStyle w:val="Encabezado"/>
      <w:jc w:val="right"/>
      <w:rPr>
        <w:rFonts w:ascii="Arial" w:hAnsi="Arial" w:cs="Arial"/>
        <w:b/>
      </w:rPr>
    </w:pPr>
    <w:r w:rsidRPr="00375173">
      <w:rPr>
        <w:rFonts w:ascii="Arial" w:hAnsi="Arial" w:cs="Arial"/>
        <w:b/>
        <w:sz w:val="28"/>
      </w:rPr>
      <w:t>EN ELTRABAJO</w:t>
    </w:r>
    <w:r w:rsidR="00375173" w:rsidRPr="00375173">
      <w:rPr>
        <w:rFonts w:ascii="Arial" w:hAnsi="Arial" w:cs="Arial"/>
        <w:b/>
        <w:sz w:val="28"/>
      </w:rPr>
      <w:t xml:space="preserve"> </w:t>
    </w:r>
    <w:r w:rsidRPr="00375173">
      <w:rPr>
        <w:rFonts w:ascii="Arial" w:hAnsi="Arial" w:cs="Arial"/>
        <w:b/>
        <w:sz w:val="28"/>
      </w:rPr>
      <w:t xml:space="preserve">PARA CONTRATISTAS </w:t>
    </w:r>
  </w:p>
  <w:p w14:paraId="29EF9650" w14:textId="7EEF700C" w:rsidR="00036CFD" w:rsidRPr="00375173" w:rsidRDefault="00375173" w:rsidP="00036CFD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375173">
      <w:rPr>
        <w:rFonts w:ascii="Arial" w:hAnsi="Arial" w:cs="Arial"/>
        <w:b/>
        <w:sz w:val="20"/>
        <w:szCs w:val="20"/>
      </w:rPr>
      <w:t>CT-HSEQ-MN02-</w:t>
    </w:r>
    <w:r w:rsidR="00036CFD" w:rsidRPr="00375173">
      <w:rPr>
        <w:rFonts w:ascii="Arial" w:hAnsi="Arial" w:cs="Arial"/>
        <w:b/>
        <w:sz w:val="20"/>
        <w:szCs w:val="20"/>
      </w:rPr>
      <w:t>V0</w:t>
    </w:r>
    <w:r w:rsidR="00C73E80">
      <w:rPr>
        <w:rFonts w:ascii="Arial" w:hAnsi="Arial" w:cs="Arial"/>
        <w:b/>
        <w:sz w:val="20"/>
        <w:szCs w:val="20"/>
      </w:rPr>
      <w:t>2</w:t>
    </w:r>
  </w:p>
  <w:p w14:paraId="67663EB8" w14:textId="6830514D" w:rsidR="00375173" w:rsidRPr="00375173" w:rsidRDefault="00C73E80" w:rsidP="00375173">
    <w:pPr>
      <w:pStyle w:val="Encabezado"/>
      <w:jc w:val="right"/>
      <w:rPr>
        <w:b/>
      </w:rPr>
    </w:pPr>
    <w:r>
      <w:rPr>
        <w:rFonts w:ascii="Arial" w:hAnsi="Arial" w:cs="Arial"/>
        <w:b/>
        <w:sz w:val="20"/>
        <w:szCs w:val="20"/>
      </w:rPr>
      <w:t>15</w:t>
    </w:r>
    <w:r w:rsidR="00036CFD" w:rsidRPr="00375173"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>8</w:t>
    </w:r>
    <w:r w:rsidR="00036CFD" w:rsidRPr="00375173">
      <w:rPr>
        <w:rFonts w:ascii="Arial" w:hAnsi="Arial" w:cs="Arial"/>
        <w:b/>
        <w:sz w:val="20"/>
        <w:szCs w:val="20"/>
      </w:rPr>
      <w:t>/20</w:t>
    </w:r>
    <w:r>
      <w:rPr>
        <w:rFonts w:ascii="Arial" w:hAnsi="Arial" w:cs="Arial"/>
        <w:b/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55.5pt" o:bullet="t">
        <v:imagedata r:id="rId1" o:title="logo"/>
      </v:shape>
    </w:pict>
  </w:numPicBullet>
  <w:numPicBullet w:numPicBulletId="1">
    <w:pict>
      <v:shape id="_x0000_i1043" type="#_x0000_t75" style="width:160.5pt;height:52.5pt" o:bullet="t">
        <v:imagedata r:id="rId2" o:title="LOGO CELU DOCUMENTOS"/>
      </v:shape>
    </w:pict>
  </w:numPicBullet>
  <w:abstractNum w:abstractNumId="0" w15:restartNumberingAfterBreak="0">
    <w:nsid w:val="00000016"/>
    <w:multiLevelType w:val="hybridMultilevel"/>
    <w:tmpl w:val="0B03E0C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0836C40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606074"/>
    <w:multiLevelType w:val="hybridMultilevel"/>
    <w:tmpl w:val="FA5A15D2"/>
    <w:lvl w:ilvl="0" w:tplc="88EC6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D0771"/>
    <w:multiLevelType w:val="multilevel"/>
    <w:tmpl w:val="29F6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7CF3744"/>
    <w:multiLevelType w:val="hybridMultilevel"/>
    <w:tmpl w:val="C03A1548"/>
    <w:lvl w:ilvl="0" w:tplc="AB2AD9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20DD"/>
    <w:multiLevelType w:val="hybridMultilevel"/>
    <w:tmpl w:val="D082CA8E"/>
    <w:lvl w:ilvl="0" w:tplc="AB2AD9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F722A"/>
    <w:multiLevelType w:val="hybridMultilevel"/>
    <w:tmpl w:val="E5A0DCBC"/>
    <w:lvl w:ilvl="0" w:tplc="AB2AD9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79C7"/>
    <w:multiLevelType w:val="hybridMultilevel"/>
    <w:tmpl w:val="5A48D18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E83103"/>
    <w:multiLevelType w:val="hybridMultilevel"/>
    <w:tmpl w:val="F38E3BE2"/>
    <w:lvl w:ilvl="0" w:tplc="88EC6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6092"/>
    <w:multiLevelType w:val="multilevel"/>
    <w:tmpl w:val="72F49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A81A79"/>
    <w:multiLevelType w:val="hybridMultilevel"/>
    <w:tmpl w:val="91CEF5D2"/>
    <w:lvl w:ilvl="0" w:tplc="88EC6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C2F25"/>
    <w:multiLevelType w:val="hybridMultilevel"/>
    <w:tmpl w:val="B64AB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258D0"/>
    <w:multiLevelType w:val="hybridMultilevel"/>
    <w:tmpl w:val="E7A8D808"/>
    <w:lvl w:ilvl="0" w:tplc="AB2AD9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05088"/>
    <w:multiLevelType w:val="hybridMultilevel"/>
    <w:tmpl w:val="68005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A0A5E"/>
    <w:multiLevelType w:val="hybridMultilevel"/>
    <w:tmpl w:val="F55ED060"/>
    <w:lvl w:ilvl="0" w:tplc="88EC6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235"/>
    <w:multiLevelType w:val="hybridMultilevel"/>
    <w:tmpl w:val="3B3AAAD0"/>
    <w:lvl w:ilvl="0" w:tplc="88EC6304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69F94978"/>
    <w:multiLevelType w:val="multilevel"/>
    <w:tmpl w:val="29F6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A162C1F"/>
    <w:multiLevelType w:val="hybridMultilevel"/>
    <w:tmpl w:val="BA5608CA"/>
    <w:lvl w:ilvl="0" w:tplc="AB2AD9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5B34"/>
    <w:multiLevelType w:val="hybridMultilevel"/>
    <w:tmpl w:val="39804686"/>
    <w:lvl w:ilvl="0" w:tplc="88EC6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0060B"/>
    <w:multiLevelType w:val="hybridMultilevel"/>
    <w:tmpl w:val="F560E8C8"/>
    <w:lvl w:ilvl="0" w:tplc="AB2AD9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46DA1"/>
    <w:multiLevelType w:val="hybridMultilevel"/>
    <w:tmpl w:val="F7C622AE"/>
    <w:lvl w:ilvl="0" w:tplc="88EC6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06616"/>
    <w:multiLevelType w:val="hybridMultilevel"/>
    <w:tmpl w:val="60948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D67B1"/>
    <w:multiLevelType w:val="hybridMultilevel"/>
    <w:tmpl w:val="85DA8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C034B"/>
    <w:multiLevelType w:val="hybridMultilevel"/>
    <w:tmpl w:val="2AE84CC8"/>
    <w:lvl w:ilvl="0" w:tplc="FFFFFFFF">
      <w:start w:val="1"/>
      <w:numFmt w:val="bullet"/>
      <w:lvlText w:val=""/>
      <w:lvlJc w:val="left"/>
    </w:lvl>
    <w:lvl w:ilvl="1" w:tplc="240A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7FE67BF4"/>
    <w:multiLevelType w:val="hybridMultilevel"/>
    <w:tmpl w:val="0C8E1930"/>
    <w:lvl w:ilvl="0" w:tplc="AB2AD9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13"/>
  </w:num>
  <w:num w:numId="5">
    <w:abstractNumId w:val="21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4"/>
  </w:num>
  <w:num w:numId="14">
    <w:abstractNumId w:val="20"/>
  </w:num>
  <w:num w:numId="15">
    <w:abstractNumId w:val="18"/>
  </w:num>
  <w:num w:numId="16">
    <w:abstractNumId w:val="15"/>
  </w:num>
  <w:num w:numId="17">
    <w:abstractNumId w:val="23"/>
  </w:num>
  <w:num w:numId="18">
    <w:abstractNumId w:val="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19">
    <w:abstractNumId w:val="6"/>
  </w:num>
  <w:num w:numId="20">
    <w:abstractNumId w:val="17"/>
  </w:num>
  <w:num w:numId="21">
    <w:abstractNumId w:val="24"/>
  </w:num>
  <w:num w:numId="22">
    <w:abstractNumId w:val="12"/>
  </w:num>
  <w:num w:numId="23">
    <w:abstractNumId w:val="5"/>
  </w:num>
  <w:num w:numId="24">
    <w:abstractNumId w:val="19"/>
  </w:num>
  <w:num w:numId="25">
    <w:abstractNumId w:val="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40"/>
    <w:rsid w:val="00023BC6"/>
    <w:rsid w:val="00036CFD"/>
    <w:rsid w:val="00061CE5"/>
    <w:rsid w:val="00063F72"/>
    <w:rsid w:val="000B495B"/>
    <w:rsid w:val="00123F23"/>
    <w:rsid w:val="001360F1"/>
    <w:rsid w:val="00154CDD"/>
    <w:rsid w:val="001564BF"/>
    <w:rsid w:val="00195DA3"/>
    <w:rsid w:val="001A765E"/>
    <w:rsid w:val="002509B4"/>
    <w:rsid w:val="00260F16"/>
    <w:rsid w:val="0026558E"/>
    <w:rsid w:val="002716FD"/>
    <w:rsid w:val="002D1159"/>
    <w:rsid w:val="002D4D40"/>
    <w:rsid w:val="00375173"/>
    <w:rsid w:val="003B157D"/>
    <w:rsid w:val="003F6D8B"/>
    <w:rsid w:val="00491131"/>
    <w:rsid w:val="004A7A4C"/>
    <w:rsid w:val="004B5381"/>
    <w:rsid w:val="004E1B22"/>
    <w:rsid w:val="00552BC0"/>
    <w:rsid w:val="005A28FD"/>
    <w:rsid w:val="005B5948"/>
    <w:rsid w:val="005B647D"/>
    <w:rsid w:val="006273D2"/>
    <w:rsid w:val="0064659F"/>
    <w:rsid w:val="00663F6A"/>
    <w:rsid w:val="0068736B"/>
    <w:rsid w:val="006D6286"/>
    <w:rsid w:val="006E127F"/>
    <w:rsid w:val="00706610"/>
    <w:rsid w:val="008229E7"/>
    <w:rsid w:val="00857F0B"/>
    <w:rsid w:val="00877F61"/>
    <w:rsid w:val="008858D9"/>
    <w:rsid w:val="00892AF6"/>
    <w:rsid w:val="009306F9"/>
    <w:rsid w:val="00972281"/>
    <w:rsid w:val="009808EB"/>
    <w:rsid w:val="00981BAA"/>
    <w:rsid w:val="009F6FAB"/>
    <w:rsid w:val="00A246C1"/>
    <w:rsid w:val="00A37A91"/>
    <w:rsid w:val="00A43655"/>
    <w:rsid w:val="00A51AC2"/>
    <w:rsid w:val="00A53905"/>
    <w:rsid w:val="00A75FD7"/>
    <w:rsid w:val="00AB2762"/>
    <w:rsid w:val="00AB6223"/>
    <w:rsid w:val="00AD02C4"/>
    <w:rsid w:val="00AD3897"/>
    <w:rsid w:val="00B04ECA"/>
    <w:rsid w:val="00B64366"/>
    <w:rsid w:val="00B82C93"/>
    <w:rsid w:val="00BE6851"/>
    <w:rsid w:val="00C158D8"/>
    <w:rsid w:val="00C352B2"/>
    <w:rsid w:val="00C403FD"/>
    <w:rsid w:val="00C5104E"/>
    <w:rsid w:val="00C73E80"/>
    <w:rsid w:val="00C77F54"/>
    <w:rsid w:val="00C90237"/>
    <w:rsid w:val="00CA0379"/>
    <w:rsid w:val="00CC7CB3"/>
    <w:rsid w:val="00D17F00"/>
    <w:rsid w:val="00D22DF9"/>
    <w:rsid w:val="00D943F5"/>
    <w:rsid w:val="00DA2FAC"/>
    <w:rsid w:val="00DD451B"/>
    <w:rsid w:val="00DE5E9C"/>
    <w:rsid w:val="00E511E3"/>
    <w:rsid w:val="00EA3167"/>
    <w:rsid w:val="00EB6808"/>
    <w:rsid w:val="00F929FA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,"/>
  <w:listSeparator w:val=";"/>
  <w14:docId w14:val="6126ECF5"/>
  <w15:docId w15:val="{FDDE5BF5-1A69-4B8E-BB0A-41E47314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37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509B4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2FAC"/>
    <w:pPr>
      <w:keepNext/>
      <w:keepLines/>
      <w:spacing w:after="0" w:line="240" w:lineRule="auto"/>
      <w:ind w:firstLine="708"/>
      <w:outlineLvl w:val="1"/>
    </w:pPr>
    <w:rPr>
      <w:rFonts w:ascii="Arial" w:eastAsiaTheme="majorEastAsia" w:hAnsi="Arial" w:cs="Arial"/>
      <w:b/>
      <w:i/>
      <w:color w:val="000000" w:themeColor="text1"/>
      <w:sz w:val="24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DA2FAC"/>
    <w:pPr>
      <w:keepNext/>
      <w:keepLines/>
      <w:spacing w:after="0" w:line="240" w:lineRule="auto"/>
      <w:ind w:firstLine="284"/>
      <w:outlineLvl w:val="2"/>
    </w:pPr>
    <w:rPr>
      <w:rFonts w:ascii="Arial" w:eastAsiaTheme="majorEastAsia" w:hAnsi="Arial" w:cstheme="majorBidi"/>
      <w:i/>
      <w:color w:val="000000" w:themeColor="text1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57D"/>
    <w:pPr>
      <w:ind w:left="720"/>
      <w:contextualSpacing/>
    </w:pPr>
  </w:style>
  <w:style w:type="paragraph" w:styleId="Encabezado">
    <w:name w:val="header"/>
    <w:aliases w:val="Encabezado1,encabezado,Tablas,Encabezado Car Car,Encabezado Car Car Car Car Car,Encabezado Car Car Car,Encabezado Car Car Car Car"/>
    <w:basedOn w:val="Normal"/>
    <w:link w:val="EncabezadoCar"/>
    <w:uiPriority w:val="99"/>
    <w:unhideWhenUsed/>
    <w:rsid w:val="00BE6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Tablas Car,Encabezado Car Car Car1,Encabezado Car Car Car Car Car Car,Encabezado Car Car Car Car1,Encabezado Car Car Car Car Car1"/>
    <w:basedOn w:val="Fuentedeprrafopredeter"/>
    <w:link w:val="Encabezado"/>
    <w:uiPriority w:val="99"/>
    <w:rsid w:val="00BE6851"/>
  </w:style>
  <w:style w:type="paragraph" w:styleId="Piedepgina">
    <w:name w:val="footer"/>
    <w:basedOn w:val="Normal"/>
    <w:link w:val="PiedepginaCar"/>
    <w:uiPriority w:val="99"/>
    <w:unhideWhenUsed/>
    <w:rsid w:val="00BE6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851"/>
  </w:style>
  <w:style w:type="paragraph" w:customStyle="1" w:styleId="Default">
    <w:name w:val="Default"/>
    <w:rsid w:val="00BE685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BE6851"/>
  </w:style>
  <w:style w:type="character" w:styleId="Hipervnculo">
    <w:name w:val="Hyperlink"/>
    <w:basedOn w:val="Fuentedeprrafopredeter"/>
    <w:uiPriority w:val="99"/>
    <w:rsid w:val="00BE6851"/>
    <w:rPr>
      <w:color w:val="0000FF"/>
      <w:u w:val="single"/>
    </w:rPr>
  </w:style>
  <w:style w:type="table" w:customStyle="1" w:styleId="Tablanormal41">
    <w:name w:val="Tabla normal 41"/>
    <w:basedOn w:val="Tablanormal"/>
    <w:uiPriority w:val="44"/>
    <w:rsid w:val="00BE6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509B4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2FAC"/>
    <w:rPr>
      <w:rFonts w:ascii="Arial" w:eastAsiaTheme="majorEastAsia" w:hAnsi="Arial" w:cs="Arial"/>
      <w:b/>
      <w:i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DA2FAC"/>
    <w:rPr>
      <w:rFonts w:ascii="Arial" w:eastAsiaTheme="majorEastAsia" w:hAnsi="Arial" w:cstheme="majorBidi"/>
      <w:i/>
      <w:color w:val="000000" w:themeColor="text1"/>
      <w:sz w:val="24"/>
      <w:szCs w:val="24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DA2FAC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A2FA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A2FA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A2FAC"/>
    <w:pPr>
      <w:spacing w:after="100"/>
      <w:ind w:left="440"/>
    </w:pPr>
  </w:style>
  <w:style w:type="table" w:styleId="Tablaconcuadrcula">
    <w:name w:val="Table Grid"/>
    <w:basedOn w:val="Tablanormal"/>
    <w:rsid w:val="00EB680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CF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509B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5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cilleria.gov.co/sites/default/files/Normograma/docs/decreto_2106_2019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cilleria.gov.co/sites/default/files/Normograma/docs/ley_1503_201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46F8-99BB-4065-B22A-0584767B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2440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castañeda</dc:creator>
  <cp:keywords/>
  <dc:description/>
  <cp:lastModifiedBy>ADMINISTRATIVA</cp:lastModifiedBy>
  <cp:revision>31</cp:revision>
  <cp:lastPrinted>2023-08-24T19:15:00Z</cp:lastPrinted>
  <dcterms:created xsi:type="dcterms:W3CDTF">2019-03-15T21:32:00Z</dcterms:created>
  <dcterms:modified xsi:type="dcterms:W3CDTF">2024-05-27T14:33:00Z</dcterms:modified>
</cp:coreProperties>
</file>