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C2F" w14:textId="77777777" w:rsidR="00FF63EE" w:rsidRPr="000A41D5" w:rsidRDefault="00FD229C">
      <w:pPr>
        <w:ind w:left="0" w:hanging="2"/>
        <w:jc w:val="both"/>
        <w:rPr>
          <w:rFonts w:ascii="Arial" w:eastAsia="Arial" w:hAnsi="Arial" w:cs="Arial"/>
        </w:rPr>
      </w:pPr>
      <w:r w:rsidRPr="000A41D5">
        <w:rPr>
          <w:rFonts w:ascii="Arial" w:eastAsia="Arial" w:hAnsi="Arial" w:cs="Arial"/>
          <w:b/>
        </w:rPr>
        <w:t>1. OBJETIVO.</w:t>
      </w:r>
    </w:p>
    <w:p w14:paraId="4CA605C8" w14:textId="77777777" w:rsidR="00FF63EE" w:rsidRPr="000A41D5" w:rsidRDefault="00FF63EE">
      <w:pPr>
        <w:ind w:left="0" w:hanging="2"/>
        <w:jc w:val="both"/>
        <w:rPr>
          <w:rFonts w:ascii="Arial" w:eastAsia="Arial" w:hAnsi="Arial" w:cs="Arial"/>
        </w:rPr>
      </w:pPr>
    </w:p>
    <w:p w14:paraId="1838BA47"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534EE97E" w14:textId="77777777" w:rsidR="00FF63EE" w:rsidRPr="000A41D5" w:rsidRDefault="00FF63EE">
      <w:pPr>
        <w:ind w:left="0" w:hanging="2"/>
        <w:jc w:val="both"/>
        <w:rPr>
          <w:rFonts w:ascii="Arial" w:eastAsia="Arial" w:hAnsi="Arial" w:cs="Arial"/>
        </w:rPr>
      </w:pPr>
    </w:p>
    <w:p w14:paraId="15606D5A" w14:textId="77777777" w:rsidR="00FF63EE" w:rsidRPr="000A41D5" w:rsidRDefault="00FF63EE">
      <w:pPr>
        <w:ind w:left="0" w:hanging="2"/>
        <w:jc w:val="both"/>
        <w:rPr>
          <w:rFonts w:ascii="Arial" w:eastAsia="Arial" w:hAnsi="Arial" w:cs="Arial"/>
        </w:rPr>
      </w:pPr>
    </w:p>
    <w:p w14:paraId="2F4FE2B9" w14:textId="77777777" w:rsidR="00FF63EE" w:rsidRPr="000A41D5" w:rsidRDefault="00FD229C">
      <w:pPr>
        <w:ind w:left="0" w:hanging="2"/>
        <w:jc w:val="both"/>
        <w:rPr>
          <w:rFonts w:ascii="Arial" w:eastAsia="Arial" w:hAnsi="Arial" w:cs="Arial"/>
        </w:rPr>
      </w:pPr>
      <w:r w:rsidRPr="000A41D5">
        <w:rPr>
          <w:rFonts w:ascii="Arial" w:eastAsia="Arial" w:hAnsi="Arial" w:cs="Arial"/>
          <w:b/>
        </w:rPr>
        <w:t>2. ALCANCE.</w:t>
      </w:r>
    </w:p>
    <w:p w14:paraId="26B9A28F" w14:textId="77777777" w:rsidR="00FF63EE" w:rsidRPr="000A41D5" w:rsidRDefault="00FF63EE">
      <w:pPr>
        <w:ind w:left="0" w:hanging="2"/>
        <w:jc w:val="both"/>
        <w:rPr>
          <w:rFonts w:ascii="Arial" w:eastAsia="Arial" w:hAnsi="Arial" w:cs="Arial"/>
        </w:rPr>
      </w:pPr>
    </w:p>
    <w:p w14:paraId="3A9E0923" w14:textId="77777777" w:rsidR="00FF63EE" w:rsidRPr="000A41D5" w:rsidRDefault="00FD229C">
      <w:pPr>
        <w:ind w:left="0" w:hanging="2"/>
        <w:jc w:val="both"/>
        <w:rPr>
          <w:rFonts w:ascii="Arial" w:eastAsia="Arial" w:hAnsi="Arial" w:cs="Arial"/>
        </w:rPr>
      </w:pPr>
      <w:bookmarkStart w:id="0" w:name="_heading=h.gjdgxs" w:colFirst="0" w:colLast="0"/>
      <w:bookmarkEnd w:id="0"/>
      <w:r w:rsidRPr="000A41D5">
        <w:rPr>
          <w:rFonts w:ascii="Arial" w:eastAsia="Arial" w:hAnsi="Arial" w:cs="Arial"/>
        </w:rPr>
        <w:t>Este procedimiento es de aplicación a todos los cambios que se realicen en la organización.</w:t>
      </w:r>
    </w:p>
    <w:p w14:paraId="5BD15E9A"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0A272073"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3. REFERENCIAS NORMATIVAS</w:t>
      </w:r>
    </w:p>
    <w:p w14:paraId="1A14A1D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24916237" w14:textId="79DA1AB6"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NTC ISO 9001: </w:t>
      </w:r>
      <w:r w:rsidRPr="000A41D5">
        <w:rPr>
          <w:rFonts w:ascii="Arial" w:eastAsia="Arial" w:hAnsi="Arial" w:cs="Arial"/>
          <w:bCs/>
          <w:color w:val="000000"/>
        </w:rPr>
        <w:t>2015</w:t>
      </w:r>
      <w:r w:rsidRPr="000A41D5">
        <w:rPr>
          <w:rFonts w:ascii="Arial" w:eastAsia="Arial" w:hAnsi="Arial" w:cs="Arial"/>
          <w:b/>
          <w:color w:val="000000"/>
        </w:rPr>
        <w:t>,</w:t>
      </w:r>
      <w:r w:rsidRPr="000A41D5">
        <w:rPr>
          <w:rFonts w:ascii="Arial" w:eastAsia="Arial" w:hAnsi="Arial" w:cs="Arial"/>
          <w:color w:val="000000"/>
        </w:rPr>
        <w:t xml:space="preserve"> 8.5.6 Control de los cambios</w:t>
      </w:r>
      <w:r w:rsidR="000A41D5" w:rsidRPr="000A41D5">
        <w:rPr>
          <w:rFonts w:ascii="Arial" w:eastAsia="Arial" w:hAnsi="Arial" w:cs="Arial"/>
          <w:color w:val="000000"/>
        </w:rPr>
        <w:t>.</w:t>
      </w:r>
    </w:p>
    <w:p w14:paraId="787198CA" w14:textId="63AFFA39" w:rsidR="00FF63EE" w:rsidRPr="000A41D5" w:rsidRDefault="00FD229C">
      <w:pPr>
        <w:ind w:left="0" w:hanging="2"/>
        <w:jc w:val="both"/>
        <w:rPr>
          <w:rFonts w:ascii="Arial" w:eastAsia="Arial" w:hAnsi="Arial" w:cs="Arial"/>
        </w:rPr>
      </w:pPr>
      <w:r w:rsidRPr="000A41D5">
        <w:rPr>
          <w:rFonts w:ascii="Arial" w:eastAsia="Arial" w:hAnsi="Arial" w:cs="Arial"/>
          <w:b/>
        </w:rPr>
        <w:t xml:space="preserve">ISO 45001: </w:t>
      </w:r>
      <w:r w:rsidRPr="000A41D5">
        <w:rPr>
          <w:rFonts w:ascii="Arial" w:eastAsia="Arial" w:hAnsi="Arial" w:cs="Arial"/>
        </w:rPr>
        <w:t>8.1.3 Gestión de cambio</w:t>
      </w:r>
      <w:r w:rsidR="000A41D5">
        <w:rPr>
          <w:rFonts w:ascii="Arial" w:eastAsia="Arial" w:hAnsi="Arial" w:cs="Arial"/>
        </w:rPr>
        <w:t>.</w:t>
      </w:r>
    </w:p>
    <w:p w14:paraId="38FF8228" w14:textId="3A45C634" w:rsidR="00FF63EE" w:rsidRPr="000A41D5" w:rsidRDefault="00FD229C">
      <w:pPr>
        <w:ind w:left="0" w:hanging="2"/>
        <w:jc w:val="both"/>
        <w:rPr>
          <w:rFonts w:ascii="Arial" w:eastAsia="Arial" w:hAnsi="Arial" w:cs="Arial"/>
          <w:bCs/>
        </w:rPr>
      </w:pPr>
      <w:r w:rsidRPr="000A41D5">
        <w:rPr>
          <w:rFonts w:ascii="Arial" w:eastAsia="Arial" w:hAnsi="Arial" w:cs="Arial"/>
          <w:b/>
        </w:rPr>
        <w:t xml:space="preserve">ISO 39001 </w:t>
      </w:r>
      <w:r w:rsidR="000A41D5" w:rsidRPr="000A41D5">
        <w:rPr>
          <w:rFonts w:ascii="Arial" w:eastAsia="Arial" w:hAnsi="Arial" w:cs="Arial"/>
          <w:bCs/>
        </w:rPr>
        <w:t>S</w:t>
      </w:r>
      <w:r w:rsidRPr="000A41D5">
        <w:rPr>
          <w:rFonts w:ascii="Arial" w:eastAsia="Arial" w:hAnsi="Arial" w:cs="Arial"/>
          <w:bCs/>
        </w:rPr>
        <w:t>eguridad vial</w:t>
      </w:r>
      <w:r w:rsidR="000A41D5">
        <w:rPr>
          <w:rFonts w:ascii="Arial" w:eastAsia="Arial" w:hAnsi="Arial" w:cs="Arial"/>
          <w:bCs/>
        </w:rPr>
        <w:t>.</w:t>
      </w:r>
    </w:p>
    <w:p w14:paraId="3D310D47" w14:textId="77777777" w:rsidR="00FF63EE" w:rsidRPr="000A41D5" w:rsidRDefault="00FF63EE">
      <w:pPr>
        <w:ind w:left="0" w:hanging="2"/>
        <w:jc w:val="both"/>
        <w:rPr>
          <w:rFonts w:ascii="Arial" w:eastAsia="Arial" w:hAnsi="Arial" w:cs="Arial"/>
          <w:b/>
        </w:rPr>
      </w:pPr>
    </w:p>
    <w:p w14:paraId="1DD720FB"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6118FBE6"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4. DEFINICIONES.</w:t>
      </w:r>
    </w:p>
    <w:p w14:paraId="168481AC" w14:textId="77777777" w:rsidR="00FF63EE" w:rsidRPr="000A41D5" w:rsidRDefault="00FF63EE">
      <w:pPr>
        <w:ind w:left="0" w:hanging="2"/>
        <w:jc w:val="both"/>
        <w:rPr>
          <w:rFonts w:ascii="Arial" w:eastAsia="Arial" w:hAnsi="Arial" w:cs="Arial"/>
        </w:rPr>
      </w:pPr>
    </w:p>
    <w:p w14:paraId="746F5229" w14:textId="77777777" w:rsidR="00FF63EE" w:rsidRPr="000A41D5" w:rsidRDefault="002B7F61">
      <w:pPr>
        <w:ind w:left="0" w:hanging="2"/>
        <w:jc w:val="both"/>
        <w:rPr>
          <w:rFonts w:ascii="Arial" w:eastAsia="Arial" w:hAnsi="Arial" w:cs="Arial"/>
        </w:rPr>
      </w:pPr>
      <w:sdt>
        <w:sdtPr>
          <w:rPr>
            <w:rFonts w:ascii="Arial" w:hAnsi="Arial" w:cs="Arial"/>
          </w:rPr>
          <w:tag w:val="goog_rdk_0"/>
          <w:id w:val="832800459"/>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w:t>
      </w:r>
      <w:r w:rsidR="00FD229C" w:rsidRPr="000A41D5">
        <w:rPr>
          <w:rFonts w:ascii="Arial" w:eastAsia="Arial" w:hAnsi="Arial" w:cs="Arial"/>
        </w:rPr>
        <w:t xml:space="preserve"> Referente a cualquier adición, eliminación, modificación temporal o permanente realizada a un sistema existente.</w:t>
      </w:r>
    </w:p>
    <w:p w14:paraId="6DAFF550" w14:textId="77777777" w:rsidR="00FF63EE" w:rsidRPr="000A41D5" w:rsidRDefault="00FF63EE">
      <w:pPr>
        <w:ind w:left="0" w:hanging="2"/>
        <w:jc w:val="both"/>
        <w:rPr>
          <w:rFonts w:ascii="Arial" w:eastAsia="Arial" w:hAnsi="Arial" w:cs="Arial"/>
        </w:rPr>
      </w:pPr>
    </w:p>
    <w:p w14:paraId="1262F92C" w14:textId="77777777" w:rsidR="00FF63EE" w:rsidRPr="000A41D5" w:rsidRDefault="002B7F61">
      <w:pPr>
        <w:ind w:left="0" w:hanging="2"/>
        <w:jc w:val="both"/>
        <w:rPr>
          <w:rFonts w:ascii="Arial" w:eastAsia="Arial" w:hAnsi="Arial" w:cs="Arial"/>
        </w:rPr>
      </w:pPr>
      <w:sdt>
        <w:sdtPr>
          <w:rPr>
            <w:rFonts w:ascii="Arial" w:hAnsi="Arial" w:cs="Arial"/>
          </w:rPr>
          <w:tag w:val="goog_rdk_1"/>
          <w:id w:val="2100060089"/>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Permanente:</w:t>
      </w:r>
      <w:r w:rsidR="00FD229C" w:rsidRPr="000A41D5">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9FDD13E" w14:textId="77777777" w:rsidR="00FF63EE" w:rsidRPr="000A41D5" w:rsidRDefault="00FF63EE">
      <w:pPr>
        <w:ind w:left="0" w:hanging="2"/>
        <w:jc w:val="both"/>
        <w:rPr>
          <w:rFonts w:ascii="Arial" w:eastAsia="Arial" w:hAnsi="Arial" w:cs="Arial"/>
        </w:rPr>
      </w:pPr>
    </w:p>
    <w:p w14:paraId="19512393" w14:textId="77777777" w:rsidR="00FF63EE" w:rsidRPr="000A41D5" w:rsidRDefault="002B7F61">
      <w:pPr>
        <w:ind w:left="0" w:hanging="2"/>
        <w:jc w:val="both"/>
        <w:rPr>
          <w:rFonts w:ascii="Arial" w:eastAsia="Arial" w:hAnsi="Arial" w:cs="Arial"/>
        </w:rPr>
      </w:pPr>
      <w:sdt>
        <w:sdtPr>
          <w:rPr>
            <w:rFonts w:ascii="Arial" w:hAnsi="Arial" w:cs="Arial"/>
          </w:rPr>
          <w:tag w:val="goog_rdk_2"/>
          <w:id w:val="-1621834210"/>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 Temporal</w:t>
      </w:r>
      <w:r w:rsidR="00FD229C" w:rsidRPr="000A41D5">
        <w:rPr>
          <w:rFonts w:ascii="Arial" w:eastAsia="Arial" w:hAnsi="Arial" w:cs="Arial"/>
        </w:rPr>
        <w:t>: Una modificación que es planeada y efectuada con la intención de retornar a las condiciones de diseño originales después de un tiempo específico.</w:t>
      </w:r>
    </w:p>
    <w:p w14:paraId="58CE6F2E" w14:textId="77777777" w:rsidR="00FF63EE" w:rsidRPr="000A41D5" w:rsidRDefault="00FF63EE">
      <w:pPr>
        <w:ind w:left="0" w:hanging="2"/>
        <w:jc w:val="both"/>
        <w:rPr>
          <w:rFonts w:ascii="Arial" w:eastAsia="Arial" w:hAnsi="Arial" w:cs="Arial"/>
        </w:rPr>
      </w:pPr>
    </w:p>
    <w:p w14:paraId="028C1B12" w14:textId="77777777" w:rsidR="00FF63EE" w:rsidRPr="000A41D5" w:rsidRDefault="002B7F61">
      <w:pPr>
        <w:ind w:left="0" w:hanging="2"/>
        <w:jc w:val="both"/>
        <w:rPr>
          <w:rFonts w:ascii="Arial" w:eastAsia="Arial" w:hAnsi="Arial" w:cs="Arial"/>
        </w:rPr>
      </w:pPr>
      <w:sdt>
        <w:sdtPr>
          <w:rPr>
            <w:rFonts w:ascii="Arial" w:hAnsi="Arial" w:cs="Arial"/>
          </w:rPr>
          <w:tag w:val="goog_rdk_3"/>
          <w:id w:val="-480691011"/>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de emergencia:</w:t>
      </w:r>
      <w:r w:rsidR="00FD229C" w:rsidRPr="000A41D5">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53F72F78" w14:textId="77777777" w:rsidR="00FF63EE" w:rsidRPr="000A41D5" w:rsidRDefault="00FF63EE">
      <w:pPr>
        <w:ind w:left="0" w:hanging="2"/>
        <w:jc w:val="both"/>
        <w:rPr>
          <w:rFonts w:ascii="Arial" w:eastAsia="Arial" w:hAnsi="Arial" w:cs="Arial"/>
        </w:rPr>
      </w:pPr>
    </w:p>
    <w:p w14:paraId="4CE4F5B2" w14:textId="77777777" w:rsidR="00FF63EE" w:rsidRPr="000A41D5" w:rsidRDefault="002B7F61">
      <w:pPr>
        <w:ind w:left="0" w:hanging="2"/>
        <w:jc w:val="both"/>
        <w:rPr>
          <w:rFonts w:ascii="Arial" w:eastAsia="Arial" w:hAnsi="Arial" w:cs="Arial"/>
        </w:rPr>
      </w:pPr>
      <w:sdt>
        <w:sdtPr>
          <w:rPr>
            <w:rFonts w:ascii="Arial" w:hAnsi="Arial" w:cs="Arial"/>
          </w:rPr>
          <w:tag w:val="goog_rdk_4"/>
          <w:id w:val="1954055076"/>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Autorización para alteración:</w:t>
      </w:r>
      <w:r w:rsidR="00FD229C" w:rsidRPr="000A41D5">
        <w:rPr>
          <w:rFonts w:ascii="Arial" w:eastAsia="Arial" w:hAnsi="Arial" w:cs="Arial"/>
        </w:rPr>
        <w:t xml:space="preserve"> Formato que es diligenciado para aprobar el cambio, sin esta autorización no se puede realizar ninguna acción. </w:t>
      </w:r>
    </w:p>
    <w:p w14:paraId="06B29C1D" w14:textId="77777777" w:rsidR="00FF63EE" w:rsidRPr="000A41D5" w:rsidRDefault="00FF63EE">
      <w:pPr>
        <w:ind w:left="0" w:hanging="2"/>
        <w:jc w:val="both"/>
        <w:rPr>
          <w:rFonts w:ascii="Arial" w:eastAsia="Arial" w:hAnsi="Arial" w:cs="Arial"/>
        </w:rPr>
      </w:pPr>
    </w:p>
    <w:p w14:paraId="0D1BADF9" w14:textId="77777777" w:rsidR="00FF63EE" w:rsidRPr="000A41D5" w:rsidRDefault="002B7F61">
      <w:pPr>
        <w:ind w:left="0" w:hanging="2"/>
        <w:jc w:val="both"/>
        <w:rPr>
          <w:rFonts w:ascii="Arial" w:eastAsia="Arial" w:hAnsi="Arial" w:cs="Arial"/>
        </w:rPr>
      </w:pPr>
      <w:sdt>
        <w:sdtPr>
          <w:rPr>
            <w:rFonts w:ascii="Arial" w:hAnsi="Arial" w:cs="Arial"/>
          </w:rPr>
          <w:tag w:val="goog_rdk_5"/>
          <w:id w:val="-1865585964"/>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Consecuencia:</w:t>
      </w:r>
      <w:r w:rsidR="00FD229C" w:rsidRPr="000A41D5">
        <w:rPr>
          <w:rFonts w:ascii="Arial" w:eastAsia="Arial" w:hAnsi="Arial" w:cs="Arial"/>
        </w:rPr>
        <w:t xml:space="preserve"> Hecho o acontecimiento derivado o que resulta inevitable y forzosamente de otro</w:t>
      </w:r>
    </w:p>
    <w:p w14:paraId="79EDEE17" w14:textId="77777777" w:rsidR="00FF63EE" w:rsidRPr="000A41D5" w:rsidRDefault="00FF63EE">
      <w:pPr>
        <w:ind w:left="0" w:hanging="2"/>
        <w:jc w:val="both"/>
        <w:rPr>
          <w:rFonts w:ascii="Arial" w:eastAsia="Arial" w:hAnsi="Arial" w:cs="Arial"/>
        </w:rPr>
      </w:pPr>
    </w:p>
    <w:p w14:paraId="37D3D0E2"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0A41D5">
        <w:rPr>
          <w:rFonts w:ascii="Arial" w:eastAsia="Arial" w:hAnsi="Arial" w:cs="Arial"/>
          <w:b/>
          <w:color w:val="000000"/>
        </w:rPr>
        <w:t xml:space="preserve"> 5. </w:t>
      </w:r>
      <w:r w:rsidRPr="000A41D5">
        <w:rPr>
          <w:rFonts w:ascii="Arial" w:eastAsia="Arial" w:hAnsi="Arial" w:cs="Arial"/>
          <w:b/>
        </w:rPr>
        <w:t>REALIZACIÓN</w:t>
      </w:r>
      <w:r w:rsidRPr="000A41D5">
        <w:rPr>
          <w:rFonts w:ascii="Arial" w:eastAsia="Arial" w:hAnsi="Arial" w:cs="Arial"/>
          <w:b/>
          <w:color w:val="000000"/>
        </w:rPr>
        <w:t>.</w:t>
      </w:r>
    </w:p>
    <w:p w14:paraId="5401309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CB0E292"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w:t>
      </w:r>
      <w:r w:rsidRPr="000A41D5">
        <w:rPr>
          <w:rFonts w:ascii="Arial" w:eastAsia="Arial" w:hAnsi="Arial" w:cs="Arial"/>
        </w:rPr>
        <w:t>auditorías</w:t>
      </w:r>
      <w:r w:rsidRPr="000A41D5">
        <w:rPr>
          <w:rFonts w:ascii="Arial" w:eastAsia="Arial" w:hAnsi="Arial" w:cs="Arial"/>
          <w:color w:val="000000"/>
        </w:rPr>
        <w:t xml:space="preserve">, u otros. </w:t>
      </w:r>
    </w:p>
    <w:p w14:paraId="38F0E8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D092C0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iniciador del cambio debe promover una reunión con las partes interesadas </w:t>
      </w:r>
    </w:p>
    <w:p w14:paraId="33EB865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D8D004E"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Cambios a </w:t>
      </w:r>
      <w:r w:rsidRPr="000A41D5">
        <w:rPr>
          <w:rFonts w:ascii="Arial" w:eastAsia="Arial" w:hAnsi="Arial" w:cs="Arial"/>
        </w:rPr>
        <w:t>los</w:t>
      </w:r>
      <w:r w:rsidRPr="000A41D5">
        <w:rPr>
          <w:rFonts w:ascii="Arial" w:eastAsia="Arial" w:hAnsi="Arial" w:cs="Arial"/>
          <w:color w:val="000000"/>
        </w:rPr>
        <w:t xml:space="preserve"> que se aplica el procedimiento:</w:t>
      </w:r>
    </w:p>
    <w:p w14:paraId="5551AE97"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9A3B33E" w14:textId="4F18CF89"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 de tecnología</w:t>
      </w:r>
      <w:r w:rsidR="000A41D5">
        <w:rPr>
          <w:rFonts w:ascii="Arial" w:eastAsia="Arial" w:hAnsi="Arial" w:cs="Arial"/>
          <w:color w:val="000000"/>
        </w:rPr>
        <w:t>.</w:t>
      </w:r>
    </w:p>
    <w:p w14:paraId="582029F0"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estructura organizacional.</w:t>
      </w:r>
    </w:p>
    <w:p w14:paraId="64F5C2EA" w14:textId="05DE8F71"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Apertura sedes</w:t>
      </w:r>
      <w:r w:rsidR="000A41D5">
        <w:rPr>
          <w:rFonts w:ascii="Arial" w:eastAsia="Arial" w:hAnsi="Arial" w:cs="Arial"/>
          <w:color w:val="000000"/>
        </w:rPr>
        <w:t>.</w:t>
      </w:r>
    </w:p>
    <w:p w14:paraId="434365F9"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Adquisición de vehículos con nueva tecnología.</w:t>
      </w:r>
    </w:p>
    <w:p w14:paraId="0BABC891"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Nuevas líneas de negocio.</w:t>
      </w:r>
    </w:p>
    <w:p w14:paraId="583A249D" w14:textId="46319F44"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Gestión del cambio </w:t>
      </w:r>
      <w:r w:rsidRPr="000A41D5">
        <w:rPr>
          <w:rFonts w:ascii="Arial" w:eastAsia="Arial" w:hAnsi="Arial" w:cs="Arial"/>
          <w:b/>
          <w:color w:val="000000"/>
        </w:rPr>
        <w:t>ISO 45001</w:t>
      </w:r>
      <w:r w:rsidR="000A41D5">
        <w:rPr>
          <w:rFonts w:ascii="Arial" w:eastAsia="Arial" w:hAnsi="Arial" w:cs="Arial"/>
          <w:b/>
          <w:color w:val="000000"/>
        </w:rPr>
        <w:t>.</w:t>
      </w:r>
    </w:p>
    <w:p w14:paraId="499B6EE1" w14:textId="5C08F0C0"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Nuevos productos, servicios y servicios</w:t>
      </w:r>
      <w:r w:rsidR="000A41D5">
        <w:rPr>
          <w:rFonts w:ascii="Arial" w:eastAsia="Arial" w:hAnsi="Arial" w:cs="Arial"/>
          <w:color w:val="000000"/>
        </w:rPr>
        <w:t>.</w:t>
      </w:r>
    </w:p>
    <w:p w14:paraId="6AF99164" w14:textId="5E08EAB6"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organización del trabajo</w:t>
      </w:r>
      <w:r w:rsidR="000A41D5">
        <w:rPr>
          <w:rFonts w:ascii="Arial" w:eastAsia="Arial" w:hAnsi="Arial" w:cs="Arial"/>
          <w:color w:val="000000"/>
        </w:rPr>
        <w:t>.</w:t>
      </w:r>
    </w:p>
    <w:p w14:paraId="034B9980" w14:textId="172136B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las condiciones del trabajo</w:t>
      </w:r>
      <w:r w:rsidR="000A41D5">
        <w:rPr>
          <w:rFonts w:ascii="Arial" w:eastAsia="Arial" w:hAnsi="Arial" w:cs="Arial"/>
          <w:color w:val="000000"/>
        </w:rPr>
        <w:t>.</w:t>
      </w:r>
    </w:p>
    <w:p w14:paraId="064C73D5" w14:textId="703CC1DA"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Requisitos legales</w:t>
      </w:r>
      <w:r w:rsidR="000A41D5">
        <w:rPr>
          <w:rFonts w:ascii="Arial" w:eastAsia="Arial" w:hAnsi="Arial" w:cs="Arial"/>
          <w:color w:val="000000"/>
        </w:rPr>
        <w:t>.</w:t>
      </w:r>
      <w:r w:rsidRPr="000A41D5">
        <w:rPr>
          <w:rFonts w:ascii="Arial" w:eastAsia="Arial" w:hAnsi="Arial" w:cs="Arial"/>
          <w:color w:val="000000"/>
        </w:rPr>
        <w:t xml:space="preserve"> </w:t>
      </w:r>
    </w:p>
    <w:p w14:paraId="3E046BED" w14:textId="7777777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el conocimiento o la información sobre peligros y riesgos para SST</w:t>
      </w:r>
    </w:p>
    <w:p w14:paraId="4AAD40C0" w14:textId="65E5AAF3" w:rsidR="00FF63EE" w:rsidRPr="000A41D5" w:rsidRDefault="00FD229C" w:rsidP="000A41D5">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0A41D5">
        <w:rPr>
          <w:rFonts w:ascii="Arial" w:eastAsia="Arial" w:hAnsi="Arial" w:cs="Arial"/>
          <w:color w:val="000000"/>
        </w:rPr>
        <w:t>Cambios</w:t>
      </w:r>
      <w:r w:rsidRPr="000A41D5">
        <w:rPr>
          <w:rFonts w:ascii="Arial" w:eastAsia="Arial" w:hAnsi="Arial" w:cs="Arial"/>
        </w:rPr>
        <w:t xml:space="preserve"> en el sistema de seguridad vial</w:t>
      </w:r>
      <w:r w:rsidR="000A41D5">
        <w:rPr>
          <w:rFonts w:ascii="Arial" w:eastAsia="Arial" w:hAnsi="Arial" w:cs="Arial"/>
        </w:rPr>
        <w:t>.</w:t>
      </w:r>
    </w:p>
    <w:p w14:paraId="7399D240" w14:textId="77777777" w:rsidR="00FF63EE" w:rsidRPr="000A41D5" w:rsidRDefault="00FD229C">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0A41D5">
        <w:rPr>
          <w:rFonts w:ascii="Arial" w:eastAsia="Arial" w:hAnsi="Arial" w:cs="Arial"/>
          <w:color w:val="000000"/>
        </w:rPr>
        <w:t xml:space="preserve"> </w:t>
      </w:r>
      <w:r w:rsidRPr="000A41D5">
        <w:rPr>
          <w:rFonts w:ascii="Arial" w:eastAsia="Arial" w:hAnsi="Arial" w:cs="Arial"/>
          <w:b/>
          <w:color w:val="000000"/>
        </w:rPr>
        <w:t>Paso 18. Gestión del cambio y gestión de contratistas (Aplica para el nivel Estándar y Avanzado)</w:t>
      </w:r>
    </w:p>
    <w:p w14:paraId="6F23CC8B" w14:textId="6718302B" w:rsidR="00FF63EE" w:rsidRPr="000A41D5" w:rsidRDefault="00FD229C">
      <w:pPr>
        <w:spacing w:before="280" w:after="280"/>
        <w:ind w:left="0" w:hanging="2"/>
        <w:jc w:val="both"/>
        <w:rPr>
          <w:rFonts w:ascii="Arial" w:eastAsia="Arial" w:hAnsi="Arial" w:cs="Arial"/>
          <w:color w:val="000000"/>
        </w:rPr>
      </w:pPr>
      <w:r w:rsidRPr="000A41D5">
        <w:rPr>
          <w:rFonts w:ascii="Arial" w:eastAsia="Arial" w:hAnsi="Arial" w:cs="Arial"/>
          <w:color w:val="000000"/>
        </w:rPr>
        <w:t>Para la </w:t>
      </w:r>
      <w:r w:rsidRPr="000A41D5">
        <w:rPr>
          <w:rFonts w:ascii="Arial" w:eastAsia="Arial" w:hAnsi="Arial" w:cs="Arial"/>
          <w:b/>
          <w:color w:val="000000" w:themeColor="text1"/>
        </w:rPr>
        <w:t>Gestión del Cambio,</w:t>
      </w:r>
      <w:r w:rsidRPr="000A41D5">
        <w:rPr>
          <w:rFonts w:ascii="Arial" w:eastAsia="Arial" w:hAnsi="Arial" w:cs="Arial"/>
          <w:color w:val="000000" w:themeColor="text1"/>
        </w:rPr>
        <w:t> </w:t>
      </w:r>
      <w:r w:rsidRPr="000A41D5">
        <w:rPr>
          <w:rFonts w:ascii="Arial" w:eastAsia="Arial" w:hAnsi="Arial" w:cs="Arial"/>
          <w:color w:val="000000"/>
        </w:rPr>
        <w:t>la organización debe disponer de un (1) procedimiento para evaluar los impactos que puedan generan cambios externos e internos en la seguridad vial</w:t>
      </w:r>
      <w:r w:rsidR="000A41D5">
        <w:rPr>
          <w:rFonts w:ascii="Arial" w:eastAsia="Arial" w:hAnsi="Arial" w:cs="Arial"/>
          <w:color w:val="000000"/>
        </w:rPr>
        <w:t>, d</w:t>
      </w:r>
      <w:r w:rsidRPr="000A41D5">
        <w:rPr>
          <w:rFonts w:ascii="Arial" w:eastAsia="Arial" w:hAnsi="Arial" w:cs="Arial"/>
          <w:color w:val="000000"/>
        </w:rPr>
        <w:t>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6"/>
        <w:tblW w:w="9342" w:type="dxa"/>
        <w:tblInd w:w="0" w:type="dxa"/>
        <w:tblLayout w:type="fixed"/>
        <w:tblLook w:val="0400" w:firstRow="0" w:lastRow="0" w:firstColumn="0" w:lastColumn="0" w:noHBand="0" w:noVBand="1"/>
      </w:tblPr>
      <w:tblGrid>
        <w:gridCol w:w="3119"/>
        <w:gridCol w:w="3662"/>
        <w:gridCol w:w="2561"/>
      </w:tblGrid>
      <w:tr w:rsidR="00FF63EE" w:rsidRPr="000A41D5" w14:paraId="49D0BC57" w14:textId="77777777">
        <w:tc>
          <w:tcPr>
            <w:tcW w:w="3119" w:type="dxa"/>
            <w:tcBorders>
              <w:top w:val="single" w:sz="8" w:space="0" w:color="000000"/>
              <w:left w:val="single" w:sz="8" w:space="0" w:color="000000"/>
              <w:bottom w:val="single" w:sz="8" w:space="0" w:color="000000"/>
              <w:right w:val="single" w:sz="8" w:space="0" w:color="000000"/>
            </w:tcBorders>
          </w:tcPr>
          <w:p w14:paraId="4B6AF4E5"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141CD88"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Decreto </w:t>
            </w:r>
            <w:hyperlink r:id="rId8" w:anchor="INICIO">
              <w:r w:rsidRPr="000A41D5">
                <w:rPr>
                  <w:rFonts w:ascii="Arial" w:eastAsia="Arial" w:hAnsi="Arial" w:cs="Arial"/>
                  <w:b/>
                  <w:color w:val="000000" w:themeColor="text1"/>
                  <w:u w:val="single"/>
                </w:rPr>
                <w:t>1072</w:t>
              </w:r>
            </w:hyperlink>
            <w:r w:rsidRPr="000A41D5">
              <w:rPr>
                <w:rFonts w:ascii="Arial" w:eastAsia="Arial" w:hAnsi="Arial" w:cs="Arial"/>
                <w:b/>
                <w:color w:val="000000" w:themeColor="text1"/>
              </w:rPr>
              <w:t> de 2015 SGSST</w:t>
            </w:r>
          </w:p>
        </w:tc>
        <w:tc>
          <w:tcPr>
            <w:tcW w:w="2561" w:type="dxa"/>
            <w:tcBorders>
              <w:top w:val="single" w:sz="8" w:space="0" w:color="000000"/>
              <w:left w:val="single" w:sz="8" w:space="0" w:color="000000"/>
              <w:bottom w:val="single" w:sz="8" w:space="0" w:color="000000"/>
              <w:right w:val="single" w:sz="8" w:space="0" w:color="000000"/>
            </w:tcBorders>
          </w:tcPr>
          <w:p w14:paraId="3476BA2A"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ISO 39001</w:t>
            </w:r>
          </w:p>
        </w:tc>
      </w:tr>
      <w:tr w:rsidR="00FF63EE" w:rsidRPr="000A41D5" w14:paraId="74FFBCEF" w14:textId="77777777">
        <w:tc>
          <w:tcPr>
            <w:tcW w:w="3119" w:type="dxa"/>
            <w:tcBorders>
              <w:top w:val="single" w:sz="8" w:space="0" w:color="000000"/>
              <w:left w:val="single" w:sz="8" w:space="0" w:color="000000"/>
              <w:bottom w:val="single" w:sz="8" w:space="0" w:color="000000"/>
              <w:right w:val="single" w:sz="8" w:space="0" w:color="000000"/>
            </w:tcBorders>
          </w:tcPr>
          <w:p w14:paraId="67D642B3"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 xml:space="preserve">Paso 18. Gestión del cambio y gestión de </w:t>
            </w:r>
            <w:r w:rsidRPr="000A41D5">
              <w:rPr>
                <w:rFonts w:ascii="Arial" w:eastAsia="Arial" w:hAnsi="Arial" w:cs="Arial"/>
                <w:color w:val="000000"/>
              </w:rPr>
              <w:lastRenderedPageBreak/>
              <w:t>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1C9B8DA"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Artículo </w:t>
            </w:r>
            <w:hyperlink r:id="rId9" w:anchor="2.2.4.6.26">
              <w:r w:rsidRPr="000A41D5">
                <w:rPr>
                  <w:rFonts w:ascii="Arial" w:eastAsia="Arial" w:hAnsi="Arial" w:cs="Arial"/>
                  <w:color w:val="A69977"/>
                  <w:u w:val="single"/>
                </w:rPr>
                <w:t>2.2.4.6.26</w:t>
              </w:r>
            </w:hyperlink>
            <w:r w:rsidRPr="000A41D5">
              <w:rPr>
                <w:rFonts w:ascii="Arial" w:eastAsia="Arial" w:hAnsi="Arial" w:cs="Arial"/>
                <w:color w:val="000000"/>
              </w:rPr>
              <w:t>. Gestión del cambio</w:t>
            </w:r>
            <w:r w:rsidRPr="000A41D5">
              <w:rPr>
                <w:rFonts w:ascii="Arial" w:eastAsia="Arial" w:hAnsi="Arial" w:cs="Arial"/>
                <w:color w:val="000000"/>
              </w:rPr>
              <w:br/>
            </w:r>
            <w:r w:rsidRPr="000A41D5">
              <w:rPr>
                <w:rFonts w:ascii="Arial" w:eastAsia="Arial" w:hAnsi="Arial" w:cs="Arial"/>
              </w:rPr>
              <w:lastRenderedPageBreak/>
              <w:t>Artículo</w:t>
            </w:r>
            <w:r w:rsidRPr="000A41D5">
              <w:rPr>
                <w:rFonts w:ascii="Arial" w:eastAsia="Arial" w:hAnsi="Arial" w:cs="Arial"/>
                <w:color w:val="000000"/>
              </w:rPr>
              <w:t> </w:t>
            </w:r>
            <w:hyperlink r:id="rId10" w:anchor="2.2.4.6.27">
              <w:r w:rsidRPr="000A41D5">
                <w:rPr>
                  <w:rFonts w:ascii="Arial" w:eastAsia="Arial" w:hAnsi="Arial" w:cs="Arial"/>
                  <w:color w:val="A69977"/>
                  <w:u w:val="single"/>
                </w:rPr>
                <w:t>2.2.4.6.27</w:t>
              </w:r>
            </w:hyperlink>
            <w:r w:rsidRPr="000A41D5">
              <w:rPr>
                <w:rFonts w:ascii="Arial" w:eastAsia="Arial" w:hAnsi="Arial" w:cs="Arial"/>
                <w:color w:val="000000"/>
              </w:rPr>
              <w:t>.</w:t>
            </w:r>
            <w:r w:rsidRPr="000A41D5">
              <w:rPr>
                <w:rFonts w:ascii="Arial" w:eastAsia="Arial" w:hAnsi="Arial" w:cs="Arial"/>
                <w:color w:val="000000"/>
              </w:rPr>
              <w:br/>
              <w:t>Adquisiciones</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1" w:anchor="2.2.4.6.28">
              <w:r w:rsidRPr="000A41D5">
                <w:rPr>
                  <w:rFonts w:ascii="Arial" w:eastAsia="Arial" w:hAnsi="Arial" w:cs="Arial"/>
                  <w:color w:val="A69977"/>
                  <w:u w:val="single"/>
                </w:rPr>
                <w:t>2.2.4.6.28</w:t>
              </w:r>
            </w:hyperlink>
            <w:r w:rsidRPr="000A41D5">
              <w:rPr>
                <w:rFonts w:ascii="Arial" w:eastAsia="Arial" w:hAnsi="Arial" w:cs="Arial"/>
                <w:color w:val="000000"/>
              </w:rPr>
              <w:t> Contratación</w:t>
            </w:r>
          </w:p>
        </w:tc>
        <w:tc>
          <w:tcPr>
            <w:tcW w:w="2561" w:type="dxa"/>
            <w:tcBorders>
              <w:top w:val="single" w:sz="8" w:space="0" w:color="000000"/>
              <w:left w:val="single" w:sz="8" w:space="0" w:color="000000"/>
              <w:bottom w:val="single" w:sz="8" w:space="0" w:color="000000"/>
              <w:right w:val="single" w:sz="8" w:space="0" w:color="000000"/>
            </w:tcBorders>
          </w:tcPr>
          <w:p w14:paraId="52C54548"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8.1 Planificación y control operativo</w:t>
            </w:r>
          </w:p>
        </w:tc>
      </w:tr>
    </w:tbl>
    <w:p w14:paraId="12001E9A" w14:textId="77777777" w:rsidR="00FF63EE" w:rsidRPr="000A41D5" w:rsidRDefault="00FF63EE">
      <w:pPr>
        <w:spacing w:line="240" w:lineRule="auto"/>
        <w:ind w:left="0" w:hanging="2"/>
        <w:jc w:val="both"/>
        <w:rPr>
          <w:rFonts w:ascii="Arial" w:eastAsia="Arial" w:hAnsi="Arial" w:cs="Arial"/>
        </w:rPr>
      </w:pPr>
    </w:p>
    <w:p w14:paraId="29A2C48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4593212" w14:textId="77777777" w:rsidR="00FF63EE" w:rsidRPr="000A41D5" w:rsidRDefault="00FF63EE" w:rsidP="000A41D5">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4CE2D8FF"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5.1 VERIFICACIÓN</w:t>
      </w:r>
    </w:p>
    <w:p w14:paraId="35AB7D2A"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 </w:t>
      </w:r>
    </w:p>
    <w:p w14:paraId="0EED7586" w14:textId="77777777" w:rsidR="00FF63EE" w:rsidRPr="000A41D5" w:rsidRDefault="00FD229C">
      <w:pPr>
        <w:ind w:left="0" w:hanging="2"/>
        <w:jc w:val="both"/>
        <w:rPr>
          <w:rFonts w:ascii="Arial" w:eastAsia="Arial" w:hAnsi="Arial" w:cs="Arial"/>
        </w:rPr>
      </w:pPr>
      <w:r w:rsidRPr="000A41D5">
        <w:rPr>
          <w:rFonts w:ascii="Arial" w:eastAsia="Arial" w:hAnsi="Arial" w:cs="Arial"/>
        </w:rPr>
        <w:t>La verificación es efectuada de acuerdo con los parámetros establecidos por el SIG para la evaluación de los riesgos del cambio y la viabilidad del mismo.</w:t>
      </w:r>
    </w:p>
    <w:p w14:paraId="46C2512C" w14:textId="77777777" w:rsidR="00FF63EE" w:rsidRPr="000A41D5" w:rsidRDefault="00FF63EE">
      <w:pPr>
        <w:ind w:left="0" w:hanging="2"/>
        <w:jc w:val="both"/>
        <w:rPr>
          <w:rFonts w:ascii="Arial" w:eastAsia="Arial" w:hAnsi="Arial" w:cs="Arial"/>
        </w:rPr>
      </w:pPr>
    </w:p>
    <w:p w14:paraId="27B0E75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8A8C795"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COORDINACIÓN DE LOS CAMBIOS </w:t>
      </w:r>
    </w:p>
    <w:p w14:paraId="0DFD6F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9B24D6"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30E1060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43B0FDAE"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REVISIÓN</w:t>
      </w:r>
    </w:p>
    <w:p w14:paraId="51B092F3" w14:textId="69CF86F0" w:rsidR="00FF63EE" w:rsidRPr="000A41D5" w:rsidRDefault="00FD229C" w:rsidP="000A41D5">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En esta etapa el (responsable</w:t>
      </w:r>
      <w:r w:rsidR="000A41D5">
        <w:rPr>
          <w:rFonts w:ascii="Arial" w:eastAsia="Arial" w:hAnsi="Arial" w:cs="Arial"/>
          <w:color w:val="000000"/>
        </w:rPr>
        <w:t xml:space="preserve"> </w:t>
      </w:r>
      <w:r w:rsidRPr="000A41D5">
        <w:rPr>
          <w:rFonts w:ascii="Arial" w:eastAsia="Arial" w:hAnsi="Arial" w:cs="Arial"/>
          <w:color w:val="000000"/>
        </w:rPr>
        <w:t>del SIG, transporte, Administrativo)</w:t>
      </w:r>
      <w:r w:rsidR="000A41D5">
        <w:rPr>
          <w:rFonts w:ascii="Arial" w:eastAsia="Arial" w:hAnsi="Arial" w:cs="Arial"/>
          <w:color w:val="000000"/>
        </w:rPr>
        <w:t xml:space="preserve"> </w:t>
      </w:r>
      <w:r w:rsidRPr="000A41D5">
        <w:rPr>
          <w:rFonts w:ascii="Arial" w:eastAsia="Arial" w:hAnsi="Arial" w:cs="Arial"/>
          <w:color w:val="000000"/>
        </w:rPr>
        <w:t>hacen recomendaciones o</w:t>
      </w:r>
      <w:r w:rsidR="000A41D5">
        <w:rPr>
          <w:rFonts w:ascii="Arial" w:eastAsia="Arial" w:hAnsi="Arial" w:cs="Arial"/>
          <w:color w:val="000000"/>
        </w:rPr>
        <w:t xml:space="preserve"> </w:t>
      </w:r>
      <w:r w:rsidRPr="000A41D5">
        <w:rPr>
          <w:rFonts w:ascii="Arial" w:eastAsia="Arial" w:hAnsi="Arial" w:cs="Arial"/>
          <w:color w:val="000000"/>
        </w:rPr>
        <w:t xml:space="preserve">rechazan el cambio, pueden incluir acciones de pre o post implementación. </w:t>
      </w:r>
    </w:p>
    <w:p w14:paraId="7E024439"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80037A4" w14:textId="5978902F"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Aquí se involucra la participación de las autoridades técnicas si es requerido</w:t>
      </w:r>
      <w:r w:rsidR="000A41D5">
        <w:rPr>
          <w:rFonts w:ascii="Arial" w:eastAsia="Arial" w:hAnsi="Arial" w:cs="Arial"/>
          <w:color w:val="000000"/>
        </w:rPr>
        <w:t>.</w:t>
      </w:r>
    </w:p>
    <w:p w14:paraId="7B636F0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0A6972A"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FF0000"/>
        </w:rPr>
      </w:pPr>
      <w:r w:rsidRPr="000A41D5">
        <w:rPr>
          <w:rFonts w:ascii="Arial" w:eastAsia="Arial" w:hAnsi="Arial" w:cs="Arial"/>
          <w:b/>
          <w:color w:val="000000"/>
        </w:rPr>
        <w:t>5.4. EVALUACIÓN DE RIESGOS</w:t>
      </w:r>
      <w:r w:rsidRPr="000A41D5">
        <w:rPr>
          <w:rFonts w:ascii="Arial" w:eastAsia="Arial" w:hAnsi="Arial" w:cs="Arial"/>
          <w:color w:val="FF0000"/>
        </w:rPr>
        <w:t xml:space="preserve"> </w:t>
      </w:r>
    </w:p>
    <w:p w14:paraId="0201EE6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1F242F47" w14:textId="1227C836"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Todas las propuestas de cambio deben ser metódicamente evaluadas. Es importante que cualquier desviación del diseño original se revise y los riesgos de</w:t>
      </w:r>
      <w:r w:rsidR="000A41D5">
        <w:rPr>
          <w:rFonts w:ascii="Arial" w:eastAsia="Arial" w:hAnsi="Arial" w:cs="Arial"/>
          <w:color w:val="000000"/>
        </w:rPr>
        <w:t>l p</w:t>
      </w:r>
      <w:r w:rsidRPr="000A41D5">
        <w:rPr>
          <w:rFonts w:ascii="Arial" w:eastAsia="Arial" w:hAnsi="Arial" w:cs="Arial"/>
          <w:color w:val="000000"/>
        </w:rPr>
        <w:t>roceso sean evaluados y aprobados.</w:t>
      </w:r>
    </w:p>
    <w:p w14:paraId="4A36774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0CC5F52" w14:textId="3AA96FE3"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Una consideración que debe mantenerse durante evaluación de riesgos de un cambio debe ser la de</w:t>
      </w:r>
      <w:r w:rsidR="000A41D5">
        <w:rPr>
          <w:rFonts w:ascii="Arial" w:eastAsia="Arial" w:hAnsi="Arial" w:cs="Arial"/>
          <w:color w:val="000000"/>
        </w:rPr>
        <w:t xml:space="preserve"> </w:t>
      </w:r>
      <w:r w:rsidR="000A41D5" w:rsidRPr="000A41D5">
        <w:rPr>
          <w:rFonts w:ascii="Arial" w:eastAsia="Arial" w:hAnsi="Arial" w:cs="Arial"/>
          <w:b/>
          <w:color w:val="000000"/>
        </w:rPr>
        <w:t>“</w:t>
      </w:r>
      <w:r w:rsidRPr="000A41D5">
        <w:rPr>
          <w:rFonts w:ascii="Arial" w:eastAsia="Arial" w:hAnsi="Arial" w:cs="Arial"/>
          <w:b/>
          <w:color w:val="000000"/>
        </w:rPr>
        <w:t>No ejecutar el cambio”</w:t>
      </w:r>
      <w:r w:rsidRPr="000A41D5">
        <w:rPr>
          <w:rFonts w:ascii="Arial" w:eastAsia="Arial" w:hAnsi="Arial" w:cs="Arial"/>
          <w:color w:val="000000"/>
        </w:rPr>
        <w:t xml:space="preserve">; </w:t>
      </w:r>
      <w:r w:rsidRPr="000A41D5">
        <w:rPr>
          <w:rFonts w:ascii="Arial" w:eastAsia="Arial" w:hAnsi="Arial" w:cs="Arial"/>
          <w:b/>
          <w:color w:val="000000"/>
        </w:rPr>
        <w:t>Las evaluaciones de riesgos no deben utilizarse para justificar cambios.</w:t>
      </w:r>
    </w:p>
    <w:p w14:paraId="1B71B6A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79647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w:t>
      </w:r>
      <w:r w:rsidRPr="000A41D5">
        <w:rPr>
          <w:rFonts w:ascii="Arial" w:eastAsia="Arial" w:hAnsi="Arial" w:cs="Arial"/>
        </w:rPr>
        <w:t>quién</w:t>
      </w:r>
      <w:r w:rsidRPr="000A41D5">
        <w:rPr>
          <w:rFonts w:ascii="Arial" w:eastAsia="Arial" w:hAnsi="Arial" w:cs="Arial"/>
          <w:color w:val="000000"/>
        </w:rPr>
        <w:t xml:space="preserve"> involucrar y el tipo de evaluación de riesgos. Esta evaluación debe ser liderada por una persona competente en la técnica a usar. </w:t>
      </w:r>
    </w:p>
    <w:p w14:paraId="7010C2E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115036" w14:textId="11363CC5"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Para el caso de los cambios la metodología utilizada ser la matriz </w:t>
      </w:r>
      <w:r w:rsidRPr="000A41D5">
        <w:rPr>
          <w:rFonts w:ascii="Arial" w:eastAsia="Arial" w:hAnsi="Arial" w:cs="Arial"/>
          <w:b/>
          <w:color w:val="000000"/>
        </w:rPr>
        <w:t xml:space="preserve">COSO </w:t>
      </w:r>
      <w:r w:rsidRPr="000A41D5">
        <w:rPr>
          <w:rFonts w:ascii="Arial" w:eastAsia="Arial" w:hAnsi="Arial" w:cs="Arial"/>
          <w:color w:val="000000"/>
        </w:rPr>
        <w:t xml:space="preserve">de </w:t>
      </w:r>
      <w:r w:rsidRPr="000A41D5">
        <w:rPr>
          <w:rFonts w:ascii="Arial" w:eastAsia="Arial" w:hAnsi="Arial" w:cs="Arial"/>
          <w:b/>
          <w:color w:val="000000"/>
        </w:rPr>
        <w:t>ERM</w:t>
      </w:r>
      <w:r w:rsidR="000A41D5">
        <w:rPr>
          <w:rFonts w:ascii="Arial" w:eastAsia="Arial" w:hAnsi="Arial" w:cs="Arial"/>
          <w:b/>
          <w:color w:val="000000"/>
        </w:rPr>
        <w:t>.</w:t>
      </w:r>
    </w:p>
    <w:p w14:paraId="093F080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224ABC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63DF79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F363CB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EC49AB1"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i/>
          <w:color w:val="000000"/>
        </w:rPr>
      </w:pPr>
      <w:r w:rsidRPr="000A41D5">
        <w:rPr>
          <w:rFonts w:ascii="Arial" w:eastAsia="Arial" w:hAnsi="Arial" w:cs="Arial"/>
          <w:b/>
          <w:color w:val="000000"/>
        </w:rPr>
        <w:t>5.5. APROBACIÓN DEL CAMBIO.</w:t>
      </w:r>
    </w:p>
    <w:p w14:paraId="476F3A16" w14:textId="77777777" w:rsidR="00FF63EE" w:rsidRPr="000A41D5" w:rsidRDefault="00FF63EE">
      <w:pPr>
        <w:ind w:left="0" w:hanging="2"/>
        <w:jc w:val="both"/>
        <w:rPr>
          <w:rFonts w:ascii="Arial" w:eastAsia="Arial" w:hAnsi="Arial" w:cs="Arial"/>
        </w:rPr>
      </w:pPr>
    </w:p>
    <w:p w14:paraId="11144A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5271D83C"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8165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FF0000"/>
        </w:rPr>
      </w:pPr>
    </w:p>
    <w:p w14:paraId="2314CCA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PRE-IMPLEMENTACIÓN:</w:t>
      </w:r>
    </w:p>
    <w:p w14:paraId="6FFB8B8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0241BED"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Las acciones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son acciones que deben ser ejecutadas antes del arranque del cambio en cuestión y son la esencia del que hacer en el manejo de cambio. Son normalmente definidas por el coordinador del cambio, revisores y aprobadores. </w:t>
      </w:r>
    </w:p>
    <w:p w14:paraId="245005F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D02081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Existe una lista de acciones típicas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para cada tipo de cambio en la ventana de acceso a la aplicación.</w:t>
      </w:r>
      <w:hyperlink w:anchor="bookmark=id.tyjcwt">
        <w:r w:rsidRPr="000A41D5">
          <w:rPr>
            <w:rFonts w:ascii="Arial" w:eastAsia="Arial" w:hAnsi="Arial" w:cs="Arial"/>
            <w:color w:val="0000FF"/>
            <w:u w:val="single"/>
          </w:rPr>
          <w:t xml:space="preserve"> </w:t>
        </w:r>
      </w:hyperlink>
    </w:p>
    <w:p w14:paraId="41FDEE2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5A6B2D9"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Las siguientes acciones de </w:t>
      </w:r>
      <w:proofErr w:type="spellStart"/>
      <w:r w:rsidRPr="000A41D5">
        <w:rPr>
          <w:rFonts w:ascii="Arial" w:eastAsia="Arial" w:hAnsi="Arial" w:cs="Arial"/>
        </w:rPr>
        <w:t>pre-implementación</w:t>
      </w:r>
      <w:proofErr w:type="spellEnd"/>
      <w:r w:rsidRPr="000A41D5">
        <w:rPr>
          <w:rFonts w:ascii="Arial" w:eastAsia="Arial" w:hAnsi="Arial" w:cs="Arial"/>
        </w:rPr>
        <w:t xml:space="preserve"> tienen además listas de chequeo y formatos que facilitan su desarrollo:</w:t>
      </w:r>
    </w:p>
    <w:p w14:paraId="272816C2" w14:textId="77777777" w:rsidR="00FF63EE" w:rsidRPr="000A41D5" w:rsidRDefault="00FF63EE">
      <w:pPr>
        <w:ind w:left="0" w:hanging="2"/>
        <w:jc w:val="both"/>
        <w:rPr>
          <w:rFonts w:ascii="Arial" w:eastAsia="Arial" w:hAnsi="Arial" w:cs="Arial"/>
        </w:rPr>
      </w:pPr>
    </w:p>
    <w:p w14:paraId="47FDE7D8" w14:textId="68C61B38" w:rsidR="00FF63EE" w:rsidRPr="000A41D5" w:rsidRDefault="00FD229C">
      <w:pPr>
        <w:ind w:left="0" w:hanging="2"/>
        <w:jc w:val="both"/>
        <w:rPr>
          <w:rFonts w:ascii="Arial" w:eastAsia="Arial" w:hAnsi="Arial" w:cs="Arial"/>
        </w:rPr>
      </w:pPr>
      <w:r w:rsidRPr="000A41D5">
        <w:rPr>
          <w:rFonts w:ascii="Arial" w:eastAsia="Arial" w:hAnsi="Arial" w:cs="Arial"/>
          <w:b/>
        </w:rPr>
        <w:t>Anexo 1</w:t>
      </w:r>
      <w:r w:rsidRPr="000A41D5">
        <w:rPr>
          <w:rFonts w:ascii="Arial" w:eastAsia="Arial" w:hAnsi="Arial" w:cs="Arial"/>
        </w:rPr>
        <w:t xml:space="preserve"> Lista de verificación</w:t>
      </w:r>
      <w:r w:rsidR="000A41D5">
        <w:rPr>
          <w:rFonts w:ascii="Arial" w:eastAsia="Arial" w:hAnsi="Arial" w:cs="Arial"/>
        </w:rPr>
        <w:t>.</w:t>
      </w:r>
      <w:r w:rsidRPr="000A41D5">
        <w:rPr>
          <w:rFonts w:ascii="Arial" w:eastAsia="Arial" w:hAnsi="Arial" w:cs="Arial"/>
        </w:rPr>
        <w:t xml:space="preserve"> </w:t>
      </w:r>
    </w:p>
    <w:p w14:paraId="72B41B5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8AAD1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AUTORIZACIÓN PARA ARRANQUE.</w:t>
      </w:r>
    </w:p>
    <w:p w14:paraId="1D1EC07E" w14:textId="77777777" w:rsidR="00FF63EE" w:rsidRPr="000A41D5" w:rsidRDefault="00FF63EE">
      <w:pPr>
        <w:ind w:left="0" w:hanging="2"/>
        <w:jc w:val="both"/>
        <w:rPr>
          <w:rFonts w:ascii="Arial" w:eastAsia="Arial" w:hAnsi="Arial" w:cs="Arial"/>
        </w:rPr>
      </w:pPr>
    </w:p>
    <w:p w14:paraId="3FCB6EA7"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dueño del proceso recibe el cambio es quien aprueba el arranque una vez verifica que todas las acciones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han sido cumplidas satisfactoriamente, incluida la revisión de </w:t>
      </w:r>
      <w:proofErr w:type="spellStart"/>
      <w:r w:rsidRPr="000A41D5">
        <w:rPr>
          <w:rFonts w:ascii="Arial" w:eastAsia="Arial" w:hAnsi="Arial" w:cs="Arial"/>
          <w:color w:val="000000"/>
        </w:rPr>
        <w:t>pre-arranque</w:t>
      </w:r>
      <w:proofErr w:type="spellEnd"/>
      <w:r w:rsidRPr="000A41D5">
        <w:rPr>
          <w:rFonts w:ascii="Arial" w:eastAsia="Arial" w:hAnsi="Arial" w:cs="Arial"/>
          <w:color w:val="000000"/>
        </w:rPr>
        <w:t xml:space="preserve"> que puede ser una acción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w:t>
      </w:r>
    </w:p>
    <w:p w14:paraId="7A60D5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FDB6D5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FFF1719"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POST-IMPLEMENTACIÓN</w:t>
      </w:r>
    </w:p>
    <w:p w14:paraId="0825E83C" w14:textId="77777777" w:rsidR="00FF63EE" w:rsidRPr="000A41D5" w:rsidRDefault="00FF63EE">
      <w:pPr>
        <w:ind w:left="0" w:hanging="2"/>
        <w:jc w:val="both"/>
        <w:rPr>
          <w:rFonts w:ascii="Arial" w:eastAsia="Arial" w:hAnsi="Arial" w:cs="Arial"/>
        </w:rPr>
      </w:pPr>
    </w:p>
    <w:p w14:paraId="314B0A95"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26E1C63B" w14:textId="77777777" w:rsidR="00FF63EE" w:rsidRPr="000A41D5" w:rsidRDefault="00FF63EE">
      <w:pPr>
        <w:ind w:left="0" w:hanging="2"/>
        <w:jc w:val="both"/>
        <w:rPr>
          <w:rFonts w:ascii="Arial" w:eastAsia="Arial" w:hAnsi="Arial" w:cs="Arial"/>
        </w:rPr>
      </w:pPr>
    </w:p>
    <w:p w14:paraId="3FC5A3C3" w14:textId="1249A8D6" w:rsidR="00FF63EE" w:rsidRDefault="00FD229C">
      <w:pPr>
        <w:ind w:left="0" w:hanging="2"/>
        <w:jc w:val="both"/>
        <w:rPr>
          <w:rFonts w:ascii="Arial" w:eastAsia="Arial" w:hAnsi="Arial" w:cs="Arial"/>
        </w:rPr>
      </w:pPr>
      <w:r w:rsidRPr="000A41D5">
        <w:rPr>
          <w:rFonts w:ascii="Arial" w:eastAsia="Arial" w:hAnsi="Arial" w:cs="Arial"/>
          <w:b/>
        </w:rPr>
        <w:t xml:space="preserve">Anexo 2 </w:t>
      </w:r>
      <w:r w:rsidRPr="000A41D5">
        <w:rPr>
          <w:rFonts w:ascii="Arial" w:eastAsia="Arial" w:hAnsi="Arial" w:cs="Arial"/>
        </w:rPr>
        <w:t xml:space="preserve">Ver listado de acciones Post-Implementación. </w:t>
      </w:r>
    </w:p>
    <w:p w14:paraId="2EDEDEE7" w14:textId="77777777" w:rsidR="000A41D5" w:rsidRPr="000A41D5" w:rsidRDefault="000A41D5">
      <w:pPr>
        <w:ind w:left="0" w:hanging="2"/>
        <w:jc w:val="both"/>
        <w:rPr>
          <w:rFonts w:ascii="Arial" w:eastAsia="Arial" w:hAnsi="Arial" w:cs="Arial"/>
        </w:rPr>
      </w:pPr>
    </w:p>
    <w:p w14:paraId="1C284363"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CIERRE DEL CAMBIO </w:t>
      </w:r>
    </w:p>
    <w:p w14:paraId="4FADF4B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F931DA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w:t>
      </w:r>
      <w:r w:rsidRPr="000A41D5">
        <w:rPr>
          <w:rFonts w:ascii="Arial" w:eastAsia="Arial" w:hAnsi="Arial" w:cs="Arial"/>
        </w:rPr>
        <w:t>del cambio</w:t>
      </w:r>
      <w:r w:rsidRPr="000A41D5">
        <w:rPr>
          <w:rFonts w:ascii="Arial" w:eastAsia="Arial" w:hAnsi="Arial" w:cs="Arial"/>
          <w:color w:val="000000"/>
        </w:rPr>
        <w:t>.</w:t>
      </w:r>
    </w:p>
    <w:p w14:paraId="29E64AF8"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02D6CCC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0579FEF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4368D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TODOS LOS CAMBIO QUEDAN REGISTRADOS EN EL </w:t>
      </w:r>
      <w:r w:rsidRPr="000A41D5">
        <w:rPr>
          <w:rFonts w:ascii="Arial" w:eastAsia="Arial" w:hAnsi="Arial" w:cs="Arial"/>
          <w:b/>
        </w:rPr>
        <w:t>MÓDULO</w:t>
      </w:r>
      <w:r w:rsidRPr="000A41D5">
        <w:rPr>
          <w:rFonts w:ascii="Arial" w:eastAsia="Arial" w:hAnsi="Arial" w:cs="Arial"/>
          <w:b/>
          <w:color w:val="000000"/>
        </w:rPr>
        <w:t xml:space="preserve"> DE CAMBIO </w:t>
      </w:r>
      <w:r w:rsidRPr="000A41D5">
        <w:rPr>
          <w:rFonts w:ascii="Arial" w:eastAsia="Arial" w:hAnsi="Arial" w:cs="Arial"/>
          <w:b/>
        </w:rPr>
        <w:t>AL SISTEMA ITP</w:t>
      </w:r>
      <w:r w:rsidRPr="000A41D5">
        <w:rPr>
          <w:rFonts w:ascii="Arial" w:eastAsia="Arial" w:hAnsi="Arial" w:cs="Arial"/>
          <w:b/>
          <w:color w:val="000000"/>
        </w:rPr>
        <w:t xml:space="preserve"> </w:t>
      </w:r>
    </w:p>
    <w:p w14:paraId="2BD64422" w14:textId="77777777" w:rsidR="00FF63EE" w:rsidRPr="000A41D5" w:rsidRDefault="00FF63EE">
      <w:pPr>
        <w:pBdr>
          <w:top w:val="nil"/>
          <w:left w:val="nil"/>
          <w:bottom w:val="nil"/>
          <w:right w:val="nil"/>
          <w:between w:val="nil"/>
        </w:pBdr>
        <w:spacing w:line="240" w:lineRule="auto"/>
        <w:ind w:left="0" w:right="4" w:hanging="2"/>
        <w:jc w:val="both"/>
        <w:rPr>
          <w:rFonts w:ascii="Arial" w:eastAsia="Arial" w:hAnsi="Arial" w:cs="Arial"/>
          <w:color w:val="000000"/>
        </w:rPr>
      </w:pPr>
    </w:p>
    <w:p w14:paraId="5600A028" w14:textId="77777777" w:rsidR="00FF63EE" w:rsidRPr="000A41D5" w:rsidRDefault="00FF63EE">
      <w:pPr>
        <w:ind w:left="0" w:hanging="2"/>
        <w:jc w:val="both"/>
        <w:rPr>
          <w:rFonts w:ascii="Arial" w:eastAsia="Arial" w:hAnsi="Arial" w:cs="Arial"/>
        </w:rPr>
      </w:pPr>
      <w:bookmarkStart w:id="3" w:name="_heading=h.1fob9te" w:colFirst="0" w:colLast="0"/>
      <w:bookmarkEnd w:id="3"/>
    </w:p>
    <w:p w14:paraId="710D11E1" w14:textId="77777777" w:rsidR="00FF63EE" w:rsidRPr="000A41D5" w:rsidRDefault="00FD229C">
      <w:pPr>
        <w:pBdr>
          <w:top w:val="nil"/>
          <w:left w:val="nil"/>
          <w:bottom w:val="nil"/>
          <w:right w:val="nil"/>
          <w:between w:val="nil"/>
        </w:pBdr>
        <w:spacing w:line="240" w:lineRule="auto"/>
        <w:ind w:left="0" w:right="4" w:hanging="2"/>
        <w:jc w:val="both"/>
        <w:rPr>
          <w:rFonts w:ascii="Arial" w:eastAsia="Arial" w:hAnsi="Arial" w:cs="Arial"/>
          <w:color w:val="000000"/>
        </w:rPr>
      </w:pPr>
      <w:r w:rsidRPr="000A41D5">
        <w:rPr>
          <w:rFonts w:ascii="Arial" w:eastAsia="Arial" w:hAnsi="Arial" w:cs="Arial"/>
          <w:b/>
          <w:color w:val="000000"/>
        </w:rPr>
        <w:t>5.9 INDICADORES DE DESEMPEÑO</w:t>
      </w:r>
    </w:p>
    <w:p w14:paraId="1D73EA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E91A4E" w14:textId="77777777" w:rsidR="00FF63EE" w:rsidRPr="000A41D5" w:rsidRDefault="00FD229C">
      <w:pPr>
        <w:numPr>
          <w:ilvl w:val="0"/>
          <w:numId w:val="3"/>
        </w:numPr>
        <w:ind w:left="0" w:hanging="2"/>
        <w:jc w:val="both"/>
        <w:rPr>
          <w:rFonts w:ascii="Arial" w:eastAsia="Arial" w:hAnsi="Arial" w:cs="Arial"/>
          <w:color w:val="000000"/>
        </w:rPr>
      </w:pPr>
      <w:r w:rsidRPr="000A41D5">
        <w:rPr>
          <w:rFonts w:ascii="Arial" w:eastAsia="Arial" w:hAnsi="Arial" w:cs="Arial"/>
          <w:color w:val="000000"/>
        </w:rPr>
        <w:t xml:space="preserve">% de Cumplimiento al plan de verificación </w:t>
      </w:r>
      <w:r w:rsidRPr="000A41D5">
        <w:rPr>
          <w:rFonts w:ascii="Arial" w:eastAsia="Arial" w:hAnsi="Arial" w:cs="Arial"/>
        </w:rPr>
        <w:t>del Proceso</w:t>
      </w:r>
      <w:r w:rsidRPr="000A41D5">
        <w:rPr>
          <w:rFonts w:ascii="Arial" w:eastAsia="Arial" w:hAnsi="Arial" w:cs="Arial"/>
          <w:color w:val="000000"/>
        </w:rPr>
        <w:t xml:space="preserve"> de manejo de cambios – a los cambios realizados en el período evaluado.</w:t>
      </w:r>
    </w:p>
    <w:p w14:paraId="43A2C58D" w14:textId="77777777" w:rsidR="00FF63EE" w:rsidRPr="000A41D5" w:rsidRDefault="00FD229C">
      <w:pPr>
        <w:numPr>
          <w:ilvl w:val="0"/>
          <w:numId w:val="1"/>
        </w:numPr>
        <w:ind w:left="0" w:hanging="2"/>
        <w:jc w:val="both"/>
        <w:rPr>
          <w:rFonts w:ascii="Arial" w:eastAsia="Arial" w:hAnsi="Arial" w:cs="Arial"/>
          <w:color w:val="000000"/>
        </w:rPr>
      </w:pPr>
      <w:r w:rsidRPr="000A41D5">
        <w:rPr>
          <w:rFonts w:ascii="Arial" w:eastAsia="Arial" w:hAnsi="Arial" w:cs="Arial"/>
          <w:color w:val="000000"/>
        </w:rPr>
        <w:t xml:space="preserve">% de cambios que han sido cerrados dentro de un período de 60 días después de la implementación. </w:t>
      </w:r>
    </w:p>
    <w:p w14:paraId="49561E1E" w14:textId="77777777" w:rsidR="00FF63EE" w:rsidRPr="000A41D5" w:rsidRDefault="00FF63EE">
      <w:pPr>
        <w:ind w:left="0" w:hanging="2"/>
        <w:jc w:val="both"/>
        <w:rPr>
          <w:rFonts w:ascii="Arial" w:eastAsia="Arial" w:hAnsi="Arial" w:cs="Arial"/>
          <w:highlight w:val="magenta"/>
        </w:rPr>
      </w:pPr>
    </w:p>
    <w:p w14:paraId="07CE4E54" w14:textId="77777777" w:rsidR="00FF63EE" w:rsidRPr="000A41D5" w:rsidRDefault="00FF63EE">
      <w:pPr>
        <w:ind w:left="0" w:hanging="2"/>
        <w:jc w:val="both"/>
        <w:rPr>
          <w:rFonts w:ascii="Arial" w:eastAsia="Arial" w:hAnsi="Arial" w:cs="Arial"/>
          <w:highlight w:val="magenta"/>
        </w:rPr>
      </w:pPr>
    </w:p>
    <w:p w14:paraId="109F8F6F" w14:textId="77777777" w:rsidR="00FF63EE" w:rsidRPr="000A41D5" w:rsidRDefault="00FD229C">
      <w:pPr>
        <w:numPr>
          <w:ilvl w:val="0"/>
          <w:numId w:val="4"/>
        </w:numPr>
        <w:ind w:left="0" w:hanging="2"/>
        <w:jc w:val="both"/>
        <w:rPr>
          <w:rFonts w:ascii="Arial" w:eastAsia="Arial" w:hAnsi="Arial" w:cs="Arial"/>
        </w:rPr>
      </w:pPr>
      <w:r w:rsidRPr="000A41D5">
        <w:rPr>
          <w:rFonts w:ascii="Arial" w:eastAsia="Arial" w:hAnsi="Arial" w:cs="Arial"/>
          <w:b/>
        </w:rPr>
        <w:t>ANEXOS. Módulo gestión de cambio plataforma ITP</w:t>
      </w:r>
    </w:p>
    <w:p w14:paraId="544E6186" w14:textId="77777777" w:rsidR="00FF63EE" w:rsidRPr="000A41D5" w:rsidRDefault="00FF63EE">
      <w:pPr>
        <w:ind w:left="0" w:hanging="2"/>
        <w:jc w:val="both"/>
        <w:rPr>
          <w:rFonts w:ascii="Arial" w:eastAsia="Arial" w:hAnsi="Arial" w:cs="Arial"/>
        </w:rPr>
      </w:pPr>
    </w:p>
    <w:p w14:paraId="5E004777" w14:textId="77777777" w:rsidR="00FF63EE" w:rsidRPr="000A41D5" w:rsidRDefault="00FD229C">
      <w:pPr>
        <w:ind w:left="0" w:hanging="2"/>
        <w:jc w:val="both"/>
        <w:rPr>
          <w:rFonts w:ascii="Arial" w:eastAsia="Arial" w:hAnsi="Arial" w:cs="Arial"/>
        </w:rPr>
      </w:pPr>
      <w:bookmarkStart w:id="4" w:name="_heading=h.3znysh7" w:colFirst="0" w:colLast="0"/>
      <w:bookmarkEnd w:id="4"/>
      <w:r w:rsidRPr="000A41D5">
        <w:rPr>
          <w:rFonts w:ascii="Arial" w:eastAsia="Arial" w:hAnsi="Arial" w:cs="Arial"/>
          <w:b/>
          <w:noProof/>
        </w:rPr>
        <w:drawing>
          <wp:inline distT="0" distB="0" distL="114300" distR="114300" wp14:anchorId="6425BA27" wp14:editId="16634A74">
            <wp:extent cx="6350000" cy="1409065"/>
            <wp:effectExtent l="0" t="0" r="0" b="0"/>
            <wp:docPr id="1954565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50000" cy="1409065"/>
                    </a:xfrm>
                    <a:prstGeom prst="rect">
                      <a:avLst/>
                    </a:prstGeom>
                    <a:ln/>
                  </pic:spPr>
                </pic:pic>
              </a:graphicData>
            </a:graphic>
          </wp:inline>
        </w:drawing>
      </w:r>
    </w:p>
    <w:p w14:paraId="4BC28EC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01EB328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36FDD8D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37425E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59DF7E3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6DFACA2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929BB11"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60FA5BE8"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11745DF1"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78DF5D47" w14:textId="77777777" w:rsidR="000A41D5" w:rsidRDefault="000A41D5" w:rsidP="000A41D5">
      <w:pPr>
        <w:ind w:left="0" w:hanging="2"/>
        <w:rPr>
          <w:rFonts w:ascii="Arial" w:eastAsia="Arial" w:hAnsi="Arial" w:cs="Arial"/>
          <w:b/>
          <w:color w:val="000000"/>
        </w:rPr>
      </w:pPr>
      <w:r>
        <w:rPr>
          <w:rFonts w:ascii="Arial" w:eastAsia="Arial" w:hAnsi="Arial" w:cs="Arial"/>
          <w:b/>
          <w:color w:val="000000"/>
        </w:rPr>
        <w:lastRenderedPageBreak/>
        <w:t>TABLA DE CONTROL DE CAMBIOS</w:t>
      </w:r>
    </w:p>
    <w:p w14:paraId="2C0A746A" w14:textId="77777777" w:rsidR="000A41D5" w:rsidRDefault="000A41D5" w:rsidP="000A41D5">
      <w:pPr>
        <w:ind w:left="0" w:hanging="2"/>
        <w:jc w:val="both"/>
        <w:rPr>
          <w:rFonts w:ascii="Arial" w:eastAsia="Arial" w:hAnsi="Arial" w:cs="Arial"/>
        </w:rPr>
      </w:pPr>
    </w:p>
    <w:p w14:paraId="2820D7A8" w14:textId="77777777" w:rsidR="000A41D5" w:rsidRPr="00EA7326" w:rsidRDefault="000A41D5" w:rsidP="000A41D5">
      <w:pPr>
        <w:widowControl w:val="0"/>
        <w:ind w:left="0" w:hanging="2"/>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EFE1702" w14:textId="77777777" w:rsidR="000A41D5" w:rsidRPr="00EA7326" w:rsidRDefault="000A41D5" w:rsidP="000A41D5">
      <w:pPr>
        <w:widowControl w:val="0"/>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0A41D5" w:rsidRPr="00EA7326" w14:paraId="02272F06" w14:textId="77777777" w:rsidTr="00451B38">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56C70" w14:textId="77777777" w:rsidR="000A41D5" w:rsidRPr="00EA7326" w:rsidRDefault="000A41D5" w:rsidP="00451B38">
            <w:pPr>
              <w:widowControl w:val="0"/>
              <w:spacing w:before="1"/>
              <w:ind w:left="0" w:hanging="2"/>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DCDD1"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DAF8E" w14:textId="77777777" w:rsidR="000A41D5" w:rsidRPr="002B0730" w:rsidRDefault="000A41D5" w:rsidP="00451B38">
            <w:pPr>
              <w:widowControl w:val="0"/>
              <w:spacing w:before="1"/>
              <w:ind w:left="0" w:hanging="2"/>
              <w:jc w:val="center"/>
              <w:rPr>
                <w:rFonts w:ascii="Arial" w:eastAsia="Arial" w:hAnsi="Arial" w:cs="Arial"/>
              </w:rPr>
            </w:pPr>
            <w:r w:rsidRPr="002B0730">
              <w:rPr>
                <w:rFonts w:ascii="Arial" w:hAnsi="Arial" w:cs="Arial"/>
                <w:b/>
                <w:sz w:val="22"/>
                <w:szCs w:val="22"/>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4B240"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Fecha</w:t>
            </w:r>
          </w:p>
        </w:tc>
      </w:tr>
      <w:tr w:rsidR="000A41D5" w:rsidRPr="00EA7326" w14:paraId="536A4636" w14:textId="77777777" w:rsidTr="00451B38">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443B0B4"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3DEB3B9"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1A191E1"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1E663E21" w14:textId="77777777" w:rsidR="000A41D5" w:rsidRPr="00EA7326" w:rsidRDefault="000A41D5" w:rsidP="00451B38">
            <w:pPr>
              <w:widowControl w:val="0"/>
              <w:spacing w:before="1"/>
              <w:ind w:left="0" w:hanging="2"/>
              <w:jc w:val="center"/>
              <w:rPr>
                <w:rFonts w:ascii="Arial" w:eastAsia="Arial" w:hAnsi="Arial" w:cs="Arial"/>
                <w:highlight w:val="white"/>
              </w:rPr>
            </w:pPr>
            <w:r w:rsidRPr="00EA7326">
              <w:rPr>
                <w:rFonts w:ascii="Arial" w:eastAsia="Arial" w:hAnsi="Arial" w:cs="Arial"/>
                <w:highlight w:val="white"/>
              </w:rPr>
              <w:t>07/03/2023</w:t>
            </w:r>
          </w:p>
        </w:tc>
      </w:tr>
      <w:tr w:rsidR="000A41D5" w:rsidRPr="00EA7326" w14:paraId="470EE3C6" w14:textId="77777777" w:rsidTr="00451B38">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F1477BC"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23346" w14:textId="77777777" w:rsidR="000A41D5" w:rsidRPr="002B0730" w:rsidRDefault="000A41D5" w:rsidP="00451B38">
            <w:pPr>
              <w:widowControl w:val="0"/>
              <w:ind w:left="0" w:hanging="2"/>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9B5E54F" w14:textId="77777777" w:rsidR="000A41D5" w:rsidRPr="0021370E" w:rsidRDefault="000A41D5" w:rsidP="00451B38">
            <w:pPr>
              <w:widowControl w:val="0"/>
              <w:ind w:left="0" w:hanging="2"/>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22B0296" w14:textId="75C6CE63" w:rsidR="000A41D5" w:rsidRPr="00EA7326" w:rsidRDefault="0088247C" w:rsidP="00451B38">
            <w:pPr>
              <w:widowControl w:val="0"/>
              <w:ind w:left="0" w:hanging="2"/>
              <w:jc w:val="center"/>
              <w:rPr>
                <w:rFonts w:ascii="Arial" w:eastAsia="Arial" w:hAnsi="Arial" w:cs="Arial"/>
              </w:rPr>
            </w:pPr>
            <w:r>
              <w:rPr>
                <w:rFonts w:ascii="Arial" w:eastAsia="Arial" w:hAnsi="Arial" w:cs="Arial"/>
              </w:rPr>
              <w:t>02/0</w:t>
            </w:r>
            <w:r w:rsidR="00156439">
              <w:rPr>
                <w:rFonts w:ascii="Arial" w:eastAsia="Arial" w:hAnsi="Arial" w:cs="Arial"/>
              </w:rPr>
              <w:t>7</w:t>
            </w:r>
            <w:r w:rsidR="000A41D5">
              <w:rPr>
                <w:rFonts w:ascii="Arial" w:eastAsia="Arial" w:hAnsi="Arial" w:cs="Arial"/>
              </w:rPr>
              <w:t>/2025</w:t>
            </w:r>
          </w:p>
        </w:tc>
      </w:tr>
    </w:tbl>
    <w:p w14:paraId="2144EE03" w14:textId="77777777" w:rsidR="000A41D5" w:rsidRPr="00EA7326" w:rsidRDefault="000A41D5" w:rsidP="000A41D5">
      <w:pPr>
        <w:ind w:left="0" w:hanging="2"/>
        <w:rPr>
          <w:rFonts w:ascii="Arial" w:eastAsia="Arial" w:hAnsi="Arial" w:cs="Arial"/>
        </w:rPr>
      </w:pPr>
    </w:p>
    <w:p w14:paraId="6C6BB3B7" w14:textId="77777777" w:rsidR="000A41D5" w:rsidRDefault="000A41D5" w:rsidP="000A41D5">
      <w:pPr>
        <w:ind w:left="0" w:hanging="2"/>
        <w:jc w:val="both"/>
        <w:rPr>
          <w:rFonts w:ascii="Arial" w:eastAsia="Arial" w:hAnsi="Arial" w:cs="Arial"/>
          <w:b/>
        </w:rPr>
      </w:pPr>
    </w:p>
    <w:p w14:paraId="7F406313" w14:textId="77777777" w:rsidR="00FF63EE" w:rsidRPr="000A41D5" w:rsidRDefault="00FF63EE" w:rsidP="000A41D5">
      <w:pPr>
        <w:pBdr>
          <w:top w:val="nil"/>
          <w:left w:val="nil"/>
          <w:bottom w:val="nil"/>
          <w:right w:val="nil"/>
          <w:between w:val="nil"/>
        </w:pBdr>
        <w:spacing w:line="240" w:lineRule="auto"/>
        <w:ind w:left="0" w:hanging="2"/>
        <w:jc w:val="both"/>
        <w:rPr>
          <w:rFonts w:ascii="Arial" w:eastAsia="Arial" w:hAnsi="Arial" w:cs="Arial"/>
          <w:color w:val="000000"/>
          <w:u w:val="single"/>
        </w:rPr>
      </w:pPr>
    </w:p>
    <w:sectPr w:rsidR="00FF63EE" w:rsidRPr="000A41D5">
      <w:headerReference w:type="even" r:id="rId13"/>
      <w:headerReference w:type="default" r:id="rId14"/>
      <w:footerReference w:type="even" r:id="rId15"/>
      <w:footerReference w:type="default" r:id="rId16"/>
      <w:headerReference w:type="first" r:id="rId17"/>
      <w:footerReference w:type="first" r:id="rId18"/>
      <w:pgSz w:w="12242" w:h="15842"/>
      <w:pgMar w:top="1151"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80B3" w14:textId="77777777" w:rsidR="002B7F61" w:rsidRDefault="002B7F61">
      <w:pPr>
        <w:spacing w:line="240" w:lineRule="auto"/>
        <w:ind w:left="0" w:hanging="2"/>
      </w:pPr>
      <w:r>
        <w:separator/>
      </w:r>
    </w:p>
  </w:endnote>
  <w:endnote w:type="continuationSeparator" w:id="0">
    <w:p w14:paraId="3901EF25" w14:textId="77777777" w:rsidR="002B7F61" w:rsidRDefault="002B7F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EB53"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21DE" w14:textId="77777777" w:rsidR="00FF63EE" w:rsidRDefault="00FD229C">
    <w:pPr>
      <w:pBdr>
        <w:top w:val="nil"/>
        <w:left w:val="nil"/>
        <w:bottom w:val="nil"/>
        <w:right w:val="nil"/>
        <w:between w:val="nil"/>
      </w:pBdr>
      <w:tabs>
        <w:tab w:val="center" w:pos="4252"/>
        <w:tab w:val="right" w:pos="8504"/>
        <w:tab w:val="right" w:pos="9356"/>
      </w:tabs>
      <w:spacing w:line="240" w:lineRule="auto"/>
      <w:ind w:left="0" w:hanging="2"/>
      <w:jc w:val="right"/>
      <w:rPr>
        <w:rFonts w:ascii="Arial" w:eastAsia="Arial" w:hAnsi="Arial" w:cs="Arial"/>
        <w:color w:val="CCCCCC"/>
      </w:rPr>
    </w:pPr>
    <w:r>
      <w:rPr>
        <w:rFonts w:ascii="Arial" w:eastAsia="Arial" w:hAnsi="Arial" w:cs="Arial"/>
        <w:color w:val="CCCCCC"/>
      </w:rPr>
      <w:fldChar w:fldCharType="begin"/>
    </w:r>
    <w:r>
      <w:rPr>
        <w:rFonts w:ascii="Arial" w:eastAsia="Arial" w:hAnsi="Arial" w:cs="Arial"/>
        <w:color w:val="CCCCCC"/>
      </w:rPr>
      <w:instrText>PAGE</w:instrText>
    </w:r>
    <w:r>
      <w:rPr>
        <w:rFonts w:ascii="Arial" w:eastAsia="Arial" w:hAnsi="Arial" w:cs="Arial"/>
        <w:color w:val="CCCCCC"/>
      </w:rPr>
      <w:fldChar w:fldCharType="separate"/>
    </w:r>
    <w:r w:rsidR="000A41D5">
      <w:rPr>
        <w:rFonts w:ascii="Arial" w:eastAsia="Arial" w:hAnsi="Arial" w:cs="Arial"/>
        <w:noProof/>
        <w:color w:val="CCCCCC"/>
      </w:rPr>
      <w:t>2</w:t>
    </w:r>
    <w:r>
      <w:rPr>
        <w:rFonts w:ascii="Arial" w:eastAsia="Arial" w:hAnsi="Arial" w:cs="Arial"/>
        <w:color w:val="CCCCC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48C" w14:textId="77777777" w:rsidR="00FF63EE" w:rsidRDefault="00FD229C">
    <w:pPr>
      <w:pBdr>
        <w:top w:val="nil"/>
        <w:left w:val="nil"/>
        <w:bottom w:val="nil"/>
        <w:right w:val="nil"/>
        <w:between w:val="nil"/>
      </w:pBdr>
      <w:tabs>
        <w:tab w:val="center" w:pos="4252"/>
        <w:tab w:val="right" w:pos="8504"/>
      </w:tabs>
      <w:spacing w:line="240" w:lineRule="auto"/>
      <w:ind w:left="0" w:hanging="2"/>
      <w:jc w:val="right"/>
      <w:rPr>
        <w:color w:val="CCCCCC"/>
      </w:rPr>
    </w:pPr>
    <w:r>
      <w:rPr>
        <w:color w:val="CCCCCC"/>
      </w:rPr>
      <w:fldChar w:fldCharType="begin"/>
    </w:r>
    <w:r>
      <w:rPr>
        <w:color w:val="CCCCCC"/>
      </w:rPr>
      <w:instrText>PAGE</w:instrText>
    </w:r>
    <w:r>
      <w:rPr>
        <w:color w:val="CCCCCC"/>
      </w:rPr>
      <w:fldChar w:fldCharType="separate"/>
    </w:r>
    <w:r w:rsidR="000A41D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07F9" w14:textId="77777777" w:rsidR="002B7F61" w:rsidRDefault="002B7F61">
      <w:pPr>
        <w:spacing w:line="240" w:lineRule="auto"/>
        <w:ind w:left="0" w:hanging="2"/>
      </w:pPr>
      <w:r>
        <w:separator/>
      </w:r>
    </w:p>
  </w:footnote>
  <w:footnote w:type="continuationSeparator" w:id="0">
    <w:p w14:paraId="61F7B6F1" w14:textId="77777777" w:rsidR="002B7F61" w:rsidRDefault="002B7F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2AB0" w14:textId="77777777" w:rsidR="00FF63EE" w:rsidRDefault="00FD229C">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sidR="002B7F61">
      <w:rPr>
        <w:color w:val="000000"/>
      </w:rPr>
      <w:fldChar w:fldCharType="separate"/>
    </w:r>
    <w:r>
      <w:rPr>
        <w:color w:val="000000"/>
      </w:rPr>
      <w:fldChar w:fldCharType="end"/>
    </w:r>
  </w:p>
  <w:p w14:paraId="0A67A91D"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p w14:paraId="45CF64B9" w14:textId="77777777" w:rsidR="00FF63EE" w:rsidRDefault="00FF63E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92A" w14:textId="77777777" w:rsidR="00FF63EE" w:rsidRDefault="00FF63EE">
    <w:pPr>
      <w:widowControl w:val="0"/>
      <w:pBdr>
        <w:top w:val="nil"/>
        <w:left w:val="nil"/>
        <w:bottom w:val="nil"/>
        <w:right w:val="nil"/>
        <w:between w:val="nil"/>
      </w:pBdr>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0A41D5" w14:paraId="3778E31B" w14:textId="77777777" w:rsidTr="00451B38">
      <w:trPr>
        <w:trHeight w:val="551"/>
      </w:trPr>
      <w:tc>
        <w:tcPr>
          <w:tcW w:w="2268" w:type="dxa"/>
          <w:vMerge w:val="restart"/>
        </w:tcPr>
        <w:p w14:paraId="1F9FB18B" w14:textId="77777777" w:rsidR="000A41D5" w:rsidRDefault="000A41D5" w:rsidP="000A41D5">
          <w:pPr>
            <w:tabs>
              <w:tab w:val="center" w:pos="4419"/>
              <w:tab w:val="right" w:pos="8838"/>
            </w:tabs>
            <w:ind w:left="0" w:hanging="2"/>
            <w:jc w:val="center"/>
            <w:rPr>
              <w:rFonts w:ascii="Arial" w:eastAsia="Arial" w:hAnsi="Arial" w:cs="Arial"/>
              <w:sz w:val="16"/>
              <w:szCs w:val="16"/>
            </w:rPr>
          </w:pPr>
        </w:p>
        <w:p w14:paraId="4C6AF557" w14:textId="25BE91E2" w:rsidR="000A41D5" w:rsidRDefault="00156439" w:rsidP="000A41D5">
          <w:pPr>
            <w:ind w:left="0" w:hanging="2"/>
            <w:rPr>
              <w:rFonts w:ascii="Arial" w:eastAsia="Arial" w:hAnsi="Arial" w:cs="Arial"/>
              <w:sz w:val="16"/>
              <w:szCs w:val="16"/>
            </w:rPr>
          </w:pPr>
          <w:r>
            <w:rPr>
              <w:noProof/>
            </w:rPr>
            <w:drawing>
              <wp:inline distT="0" distB="0" distL="0" distR="0" wp14:anchorId="1AEF64B8" wp14:editId="6CF7A39C">
                <wp:extent cx="1139825" cy="758174"/>
                <wp:effectExtent l="0" t="0" r="317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0474" t="6126" r="51077" b="48428"/>
                        <a:stretch/>
                      </pic:blipFill>
                      <pic:spPr bwMode="auto">
                        <a:xfrm>
                          <a:off x="0" y="0"/>
                          <a:ext cx="1156045" cy="768963"/>
                        </a:xfrm>
                        <a:prstGeom prst="rect">
                          <a:avLst/>
                        </a:prstGeom>
                        <a:noFill/>
                        <a:ln>
                          <a:noFill/>
                        </a:ln>
                        <a:extLst>
                          <a:ext uri="{53640926-AAD7-44D8-BBD7-CCE9431645EC}">
                            <a14:shadowObscured xmlns:a14="http://schemas.microsoft.com/office/drawing/2010/main"/>
                          </a:ext>
                        </a:extLst>
                      </pic:spPr>
                    </pic:pic>
                  </a:graphicData>
                </a:graphic>
              </wp:inline>
            </w:drawing>
          </w:r>
        </w:p>
        <w:p w14:paraId="3E52EE43" w14:textId="484AAF56" w:rsidR="000A41D5" w:rsidRDefault="000A41D5" w:rsidP="000A41D5">
          <w:pPr>
            <w:ind w:left="0" w:hanging="2"/>
            <w:jc w:val="center"/>
            <w:rPr>
              <w:rFonts w:ascii="Arial" w:eastAsia="Arial" w:hAnsi="Arial" w:cs="Arial"/>
              <w:sz w:val="16"/>
              <w:szCs w:val="16"/>
            </w:rPr>
          </w:pPr>
        </w:p>
      </w:tc>
      <w:tc>
        <w:tcPr>
          <w:tcW w:w="3969" w:type="dxa"/>
          <w:vMerge w:val="restart"/>
          <w:vAlign w:val="center"/>
        </w:tcPr>
        <w:p w14:paraId="0E8B4A26" w14:textId="77777777" w:rsidR="000A41D5" w:rsidRPr="000A41D5" w:rsidRDefault="000A41D5" w:rsidP="000A41D5">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10A84410"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2247CC64" w14:textId="77777777" w:rsidR="000A41D5" w:rsidRPr="000A41D5" w:rsidRDefault="000A41D5" w:rsidP="000A41D5">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0A41D5" w14:paraId="361B32C5" w14:textId="77777777" w:rsidTr="00451B38">
      <w:trPr>
        <w:trHeight w:val="364"/>
      </w:trPr>
      <w:tc>
        <w:tcPr>
          <w:tcW w:w="2268" w:type="dxa"/>
          <w:vMerge/>
        </w:tcPr>
        <w:p w14:paraId="33AD674A"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1E604B9D" w14:textId="77777777" w:rsidR="000A41D5" w:rsidRP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6F4195AE"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421837A3"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0A41D5" w14:paraId="3B21130D" w14:textId="77777777" w:rsidTr="00451B38">
      <w:trPr>
        <w:trHeight w:val="608"/>
      </w:trPr>
      <w:tc>
        <w:tcPr>
          <w:tcW w:w="2268" w:type="dxa"/>
          <w:vMerge/>
        </w:tcPr>
        <w:p w14:paraId="4C777F24"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F555E2C" w14:textId="77777777" w:rsidR="000A41D5" w:rsidRPr="000A41D5" w:rsidRDefault="000A41D5" w:rsidP="000A41D5">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290A8C83"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4BD3EDB" w14:textId="071EDF93" w:rsidR="000A41D5" w:rsidRPr="000A41D5" w:rsidRDefault="0088247C" w:rsidP="000A41D5">
          <w:pPr>
            <w:ind w:left="0" w:hanging="2"/>
            <w:jc w:val="center"/>
            <w:rPr>
              <w:rFonts w:ascii="Arial" w:eastAsia="Arial" w:hAnsi="Arial" w:cs="Arial"/>
              <w:sz w:val="20"/>
              <w:szCs w:val="20"/>
            </w:rPr>
          </w:pPr>
          <w:r>
            <w:rPr>
              <w:rFonts w:ascii="Arial" w:eastAsia="Arial" w:hAnsi="Arial" w:cs="Arial"/>
              <w:sz w:val="20"/>
              <w:szCs w:val="20"/>
            </w:rPr>
            <w:t>02/0</w:t>
          </w:r>
          <w:r w:rsidR="00156439">
            <w:rPr>
              <w:rFonts w:ascii="Arial" w:eastAsia="Arial" w:hAnsi="Arial" w:cs="Arial"/>
              <w:sz w:val="20"/>
              <w:szCs w:val="20"/>
            </w:rPr>
            <w:t>7</w:t>
          </w:r>
          <w:r w:rsidR="000A41D5" w:rsidRPr="000A41D5">
            <w:rPr>
              <w:rFonts w:ascii="Arial" w:eastAsia="Arial" w:hAnsi="Arial" w:cs="Arial"/>
              <w:sz w:val="20"/>
              <w:szCs w:val="20"/>
            </w:rPr>
            <w:t>/202</w:t>
          </w:r>
          <w:r w:rsidR="000A41D5">
            <w:rPr>
              <w:rFonts w:ascii="Arial" w:eastAsia="Arial" w:hAnsi="Arial" w:cs="Arial"/>
              <w:sz w:val="20"/>
              <w:szCs w:val="20"/>
            </w:rPr>
            <w:t>5</w:t>
          </w:r>
        </w:p>
      </w:tc>
    </w:tr>
  </w:tbl>
  <w:p w14:paraId="07DA1481" w14:textId="77777777" w:rsidR="00FF63EE" w:rsidRDefault="00FF63EE" w:rsidP="000A41D5">
    <w:pPr>
      <w:pBdr>
        <w:top w:val="nil"/>
        <w:left w:val="nil"/>
        <w:bottom w:val="nil"/>
        <w:right w:val="nil"/>
        <w:between w:val="nil"/>
      </w:pBdr>
      <w:tabs>
        <w:tab w:val="center" w:pos="4252"/>
        <w:tab w:val="right" w:pos="8504"/>
      </w:tabs>
      <w:spacing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FF63EE" w14:paraId="4C829761" w14:textId="77777777" w:rsidTr="000A41D5">
      <w:trPr>
        <w:trHeight w:val="551"/>
      </w:trPr>
      <w:tc>
        <w:tcPr>
          <w:tcW w:w="2268" w:type="dxa"/>
          <w:vMerge w:val="restart"/>
        </w:tcPr>
        <w:p w14:paraId="74BF508D" w14:textId="69A5077C" w:rsidR="00FF63EE" w:rsidRDefault="00FF63EE">
          <w:pPr>
            <w:tabs>
              <w:tab w:val="center" w:pos="4419"/>
              <w:tab w:val="right" w:pos="8838"/>
            </w:tabs>
            <w:ind w:left="0" w:hanging="2"/>
            <w:jc w:val="center"/>
            <w:rPr>
              <w:rFonts w:ascii="Arial" w:eastAsia="Arial" w:hAnsi="Arial" w:cs="Arial"/>
              <w:sz w:val="16"/>
              <w:szCs w:val="16"/>
            </w:rPr>
          </w:pPr>
        </w:p>
        <w:p w14:paraId="6A82340C" w14:textId="552A5CE7" w:rsidR="00FF63EE" w:rsidRDefault="00156439">
          <w:pPr>
            <w:ind w:left="0" w:hanging="2"/>
            <w:rPr>
              <w:rFonts w:ascii="Arial" w:eastAsia="Arial" w:hAnsi="Arial" w:cs="Arial"/>
              <w:sz w:val="16"/>
              <w:szCs w:val="16"/>
            </w:rPr>
          </w:pPr>
          <w:r>
            <w:rPr>
              <w:noProof/>
            </w:rPr>
            <w:drawing>
              <wp:inline distT="0" distB="0" distL="0" distR="0" wp14:anchorId="553AF570" wp14:editId="3124054B">
                <wp:extent cx="1304925" cy="867993"/>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0474" t="6126" r="51077" b="48428"/>
                        <a:stretch/>
                      </pic:blipFill>
                      <pic:spPr bwMode="auto">
                        <a:xfrm>
                          <a:off x="0" y="0"/>
                          <a:ext cx="1328729" cy="883827"/>
                        </a:xfrm>
                        <a:prstGeom prst="rect">
                          <a:avLst/>
                        </a:prstGeom>
                        <a:noFill/>
                        <a:ln>
                          <a:noFill/>
                        </a:ln>
                        <a:extLst>
                          <a:ext uri="{53640926-AAD7-44D8-BBD7-CCE9431645EC}">
                            <a14:shadowObscured xmlns:a14="http://schemas.microsoft.com/office/drawing/2010/main"/>
                          </a:ext>
                        </a:extLst>
                      </pic:spPr>
                    </pic:pic>
                  </a:graphicData>
                </a:graphic>
              </wp:inline>
            </w:drawing>
          </w:r>
        </w:p>
        <w:p w14:paraId="20138FE5" w14:textId="1C723EB6" w:rsidR="00FF63EE" w:rsidRDefault="00FF63EE">
          <w:pPr>
            <w:ind w:left="0" w:hanging="2"/>
            <w:jc w:val="center"/>
            <w:rPr>
              <w:rFonts w:ascii="Arial" w:eastAsia="Arial" w:hAnsi="Arial" w:cs="Arial"/>
              <w:sz w:val="16"/>
              <w:szCs w:val="16"/>
            </w:rPr>
          </w:pPr>
        </w:p>
      </w:tc>
      <w:tc>
        <w:tcPr>
          <w:tcW w:w="3969" w:type="dxa"/>
          <w:vMerge w:val="restart"/>
          <w:vAlign w:val="center"/>
        </w:tcPr>
        <w:p w14:paraId="29840E5F" w14:textId="77777777" w:rsidR="00FF63EE" w:rsidRPr="000A41D5" w:rsidRDefault="00FD229C">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4A28259B"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01379603" w14:textId="574E056C" w:rsidR="00FF63EE" w:rsidRPr="000A41D5" w:rsidRDefault="00AB303D">
          <w:pPr>
            <w:tabs>
              <w:tab w:val="center" w:pos="4419"/>
              <w:tab w:val="right" w:pos="8838"/>
            </w:tabs>
            <w:ind w:left="0" w:hanging="2"/>
            <w:jc w:val="center"/>
            <w:rPr>
              <w:rFonts w:ascii="Arial" w:eastAsia="Arial" w:hAnsi="Arial" w:cs="Arial"/>
              <w:sz w:val="20"/>
              <w:szCs w:val="20"/>
            </w:rPr>
          </w:pPr>
          <w:r w:rsidRPr="00A35A9F">
            <w:rPr>
              <w:rFonts w:ascii="Arial" w:eastAsia="Calibri" w:hAnsi="Arial" w:cs="Arial"/>
              <w:sz w:val="22"/>
              <w:szCs w:val="22"/>
            </w:rPr>
            <w:t>GE-PROC-</w:t>
          </w:r>
          <w:r>
            <w:rPr>
              <w:rFonts w:ascii="Arial" w:eastAsia="Calibri" w:hAnsi="Arial" w:cs="Arial"/>
              <w:sz w:val="22"/>
              <w:szCs w:val="22"/>
            </w:rPr>
            <w:t>0</w:t>
          </w:r>
          <w:r w:rsidR="009D32C5">
            <w:rPr>
              <w:rFonts w:ascii="Arial" w:eastAsia="Calibri" w:hAnsi="Arial" w:cs="Arial"/>
              <w:sz w:val="22"/>
              <w:szCs w:val="22"/>
            </w:rPr>
            <w:t>4</w:t>
          </w:r>
        </w:p>
      </w:tc>
    </w:tr>
    <w:tr w:rsidR="00FF63EE" w14:paraId="0104BABD" w14:textId="77777777" w:rsidTr="000A41D5">
      <w:trPr>
        <w:trHeight w:val="364"/>
      </w:trPr>
      <w:tc>
        <w:tcPr>
          <w:tcW w:w="2268" w:type="dxa"/>
          <w:vMerge/>
        </w:tcPr>
        <w:p w14:paraId="48F6371C"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28AD0E6E" w14:textId="77777777" w:rsidR="00FF63EE" w:rsidRPr="000A41D5" w:rsidRDefault="00FF63E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120F62F6"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73543867" w14:textId="77777777"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FF63EE" w14:paraId="5F97E8D8" w14:textId="77777777" w:rsidTr="000A41D5">
      <w:trPr>
        <w:trHeight w:val="608"/>
      </w:trPr>
      <w:tc>
        <w:tcPr>
          <w:tcW w:w="2268" w:type="dxa"/>
          <w:vMerge/>
        </w:tcPr>
        <w:p w14:paraId="2D7C86C1"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D4A6665" w14:textId="77777777" w:rsidR="00FF63EE" w:rsidRPr="000A41D5" w:rsidRDefault="00FD229C">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4A46EC39" w14:textId="0B1D4A56" w:rsidR="00FF63EE" w:rsidRPr="000A41D5" w:rsidRDefault="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DE11965" w14:textId="1E913A9A" w:rsidR="00FF63EE" w:rsidRPr="000A41D5" w:rsidRDefault="0088247C" w:rsidP="0088247C">
          <w:pPr>
            <w:ind w:left="0" w:hanging="2"/>
            <w:jc w:val="center"/>
            <w:rPr>
              <w:rFonts w:ascii="Arial" w:eastAsia="Arial" w:hAnsi="Arial" w:cs="Arial"/>
              <w:sz w:val="20"/>
              <w:szCs w:val="20"/>
            </w:rPr>
          </w:pPr>
          <w:r>
            <w:rPr>
              <w:rFonts w:ascii="Arial" w:eastAsia="Arial" w:hAnsi="Arial" w:cs="Arial"/>
              <w:sz w:val="20"/>
              <w:szCs w:val="20"/>
            </w:rPr>
            <w:t>02/0</w:t>
          </w:r>
          <w:r w:rsidR="00156439">
            <w:rPr>
              <w:rFonts w:ascii="Arial" w:eastAsia="Arial" w:hAnsi="Arial" w:cs="Arial"/>
              <w:sz w:val="20"/>
              <w:szCs w:val="20"/>
            </w:rPr>
            <w:t>7</w:t>
          </w:r>
          <w:r w:rsidR="00FD229C" w:rsidRPr="000A41D5">
            <w:rPr>
              <w:rFonts w:ascii="Arial" w:eastAsia="Arial" w:hAnsi="Arial" w:cs="Arial"/>
              <w:sz w:val="20"/>
              <w:szCs w:val="20"/>
            </w:rPr>
            <w:t>/202</w:t>
          </w:r>
          <w:r w:rsidR="000A41D5">
            <w:rPr>
              <w:rFonts w:ascii="Arial" w:eastAsia="Arial" w:hAnsi="Arial" w:cs="Arial"/>
              <w:sz w:val="20"/>
              <w:szCs w:val="20"/>
            </w:rPr>
            <w:t>5</w:t>
          </w:r>
        </w:p>
      </w:tc>
    </w:tr>
  </w:tbl>
  <w:p w14:paraId="005F8572" w14:textId="4DEBC924" w:rsidR="00FF63EE" w:rsidRDefault="00FD229C" w:rsidP="00B65F46">
    <w:pPr>
      <w:pBdr>
        <w:top w:val="nil"/>
        <w:left w:val="nil"/>
        <w:bottom w:val="nil"/>
        <w:right w:val="nil"/>
        <w:between w:val="nil"/>
      </w:pBdr>
      <w:tabs>
        <w:tab w:val="left" w:pos="3405"/>
        <w:tab w:val="center" w:pos="4252"/>
        <w:tab w:val="right" w:pos="8504"/>
        <w:tab w:val="left" w:pos="291"/>
      </w:tabs>
      <w:spacing w:line="240" w:lineRule="auto"/>
      <w:ind w:leftChars="0" w:left="0" w:firstLineChars="0" w:firstLine="0"/>
      <w:rPr>
        <w:color w:val="000000"/>
      </w:rPr>
    </w:pPr>
    <w:r>
      <w:rPr>
        <w:color w:val="000000"/>
      </w:rPr>
      <w:tab/>
    </w:r>
    <w:r w:rsidR="00B65F46">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2F"/>
    <w:multiLevelType w:val="multilevel"/>
    <w:tmpl w:val="592A19B8"/>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BAC4F03"/>
    <w:multiLevelType w:val="multilevel"/>
    <w:tmpl w:val="FB0A4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6E20826"/>
    <w:multiLevelType w:val="multilevel"/>
    <w:tmpl w:val="A8D2F67E"/>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86B7D6C"/>
    <w:multiLevelType w:val="multilevel"/>
    <w:tmpl w:val="DB6E91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156532C"/>
    <w:multiLevelType w:val="multilevel"/>
    <w:tmpl w:val="91E469A6"/>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7B553927"/>
    <w:multiLevelType w:val="multilevel"/>
    <w:tmpl w:val="759204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C1B5B3E"/>
    <w:multiLevelType w:val="multilevel"/>
    <w:tmpl w:val="310CF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EE"/>
    <w:rsid w:val="00010319"/>
    <w:rsid w:val="000A41D5"/>
    <w:rsid w:val="00156439"/>
    <w:rsid w:val="002B7F61"/>
    <w:rsid w:val="00403AA3"/>
    <w:rsid w:val="004F110C"/>
    <w:rsid w:val="005B0530"/>
    <w:rsid w:val="00663A3E"/>
    <w:rsid w:val="0088247C"/>
    <w:rsid w:val="009D32C5"/>
    <w:rsid w:val="009F01CD"/>
    <w:rsid w:val="00AB303D"/>
    <w:rsid w:val="00B65F46"/>
    <w:rsid w:val="00FD229C"/>
    <w:rsid w:val="00FF6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C837"/>
  <w15:docId w15:val="{E96FD81A-151D-4A0A-B602-B5135DD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6">
    <w:name w:val="Table Normal"/>
    <w:next w:val="TableNormal5"/>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5"/>
    <w:tblPr>
      <w:tblStyleRowBandSize w:val="1"/>
      <w:tblStyleColBandSize w:val="1"/>
      <w:tblCellMar>
        <w:top w:w="15" w:type="dxa"/>
        <w:left w:w="15" w:type="dxa"/>
        <w:bottom w:w="15" w:type="dxa"/>
        <w:right w:w="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top w:w="15" w:type="dxa"/>
        <w:left w:w="108" w:type="dxa"/>
        <w:bottom w:w="15" w:type="dxa"/>
        <w:right w:w="108" w:type="dxa"/>
      </w:tblCellMar>
    </w:tblPr>
  </w:style>
  <w:style w:type="table" w:customStyle="1" w:styleId="a7">
    <w:basedOn w:val="TableNormal4"/>
    <w:tblPr>
      <w:tblStyleRowBandSize w:val="1"/>
      <w:tblStyleColBandSize w:val="1"/>
      <w:tblCellMar>
        <w:top w:w="15" w:type="dxa"/>
        <w:left w:w="108" w:type="dxa"/>
        <w:bottom w:w="15"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08" w:type="dxa"/>
        <w:bottom w:w="15" w:type="dxa"/>
        <w:right w:w="108" w:type="dxa"/>
      </w:tblCellMar>
    </w:tblPr>
  </w:style>
  <w:style w:type="table" w:customStyle="1" w:styleId="aa">
    <w:basedOn w:val="TableNormal4"/>
    <w:tblPr>
      <w:tblStyleRowBandSize w:val="1"/>
      <w:tblStyleColBandSize w:val="1"/>
      <w:tblCellMar>
        <w:top w:w="15" w:type="dxa"/>
        <w:left w:w="108" w:type="dxa"/>
        <w:bottom w:w="15" w:type="dxa"/>
        <w:right w:w="108" w:type="dxa"/>
      </w:tblCellMar>
    </w:tblPr>
  </w:style>
  <w:style w:type="table" w:customStyle="1" w:styleId="ab">
    <w:basedOn w:val="TableNormal4"/>
    <w:tblPr>
      <w:tblStyleRowBandSize w:val="1"/>
      <w:tblStyleColBandSize w:val="1"/>
      <w:tblCellMar>
        <w:top w:w="15" w:type="dxa"/>
        <w:left w:w="108" w:type="dxa"/>
        <w:bottom w:w="15" w:type="dxa"/>
        <w:right w:w="108" w:type="dxa"/>
      </w:tblCellMar>
    </w:tblPr>
  </w:style>
  <w:style w:type="table" w:customStyle="1" w:styleId="ac">
    <w:basedOn w:val="TableNormal4"/>
    <w:tblPr>
      <w:tblStyleRowBandSize w:val="1"/>
      <w:tblStyleColBandSize w:val="1"/>
      <w:tblCellMar>
        <w:top w:w="15" w:type="dxa"/>
        <w:left w:w="108" w:type="dxa"/>
        <w:bottom w:w="15" w:type="dxa"/>
        <w:right w:w="108" w:type="dxa"/>
      </w:tblCellMar>
    </w:tblPr>
  </w:style>
  <w:style w:type="table" w:customStyle="1" w:styleId="ad">
    <w:basedOn w:val="TableNormal4"/>
    <w:tblPr>
      <w:tblStyleRowBandSize w:val="1"/>
      <w:tblStyleColBandSize w:val="1"/>
      <w:tblCellMar>
        <w:top w:w="15" w:type="dxa"/>
        <w:left w:w="108" w:type="dxa"/>
        <w:bottom w:w="15" w:type="dxa"/>
        <w:right w:w="108" w:type="dxa"/>
      </w:tblCellMar>
    </w:tblPr>
  </w:style>
  <w:style w:type="table" w:customStyle="1" w:styleId="ae">
    <w:basedOn w:val="TableNormal4"/>
    <w:tblPr>
      <w:tblStyleRowBandSize w:val="1"/>
      <w:tblStyleColBandSize w:val="1"/>
      <w:tblCellMar>
        <w:top w:w="15" w:type="dxa"/>
        <w:left w:w="108" w:type="dxa"/>
        <w:bottom w:w="15" w:type="dxa"/>
        <w:right w:w="108" w:type="dxa"/>
      </w:tblCellMar>
    </w:tblPr>
  </w:style>
  <w:style w:type="table" w:customStyle="1" w:styleId="af">
    <w:basedOn w:val="TableNormal4"/>
    <w:tblPr>
      <w:tblStyleRowBandSize w:val="1"/>
      <w:tblStyleColBandSize w:val="1"/>
      <w:tblCellMar>
        <w:top w:w="15" w:type="dxa"/>
        <w:left w:w="108" w:type="dxa"/>
        <w:bottom w:w="15" w:type="dxa"/>
        <w:right w:w="108" w:type="dxa"/>
      </w:tblCellMar>
    </w:tblPr>
  </w:style>
  <w:style w:type="table" w:customStyle="1" w:styleId="af0">
    <w:basedOn w:val="TableNormal4"/>
    <w:tblPr>
      <w:tblStyleRowBandSize w:val="1"/>
      <w:tblStyleColBandSize w:val="1"/>
      <w:tblCellMar>
        <w:top w:w="15" w:type="dxa"/>
        <w:left w:w="108" w:type="dxa"/>
        <w:bottom w:w="15" w:type="dxa"/>
        <w:right w:w="108" w:type="dxa"/>
      </w:tblCellMar>
    </w:tblPr>
  </w:style>
  <w:style w:type="table" w:customStyle="1" w:styleId="af1">
    <w:basedOn w:val="TableNormal4"/>
    <w:tblPr>
      <w:tblStyleRowBandSize w:val="1"/>
      <w:tblStyleColBandSize w:val="1"/>
      <w:tblCellMar>
        <w:top w:w="15" w:type="dxa"/>
        <w:left w:w="108" w:type="dxa"/>
        <w:bottom w:w="15" w:type="dxa"/>
        <w:right w:w="108" w:type="dxa"/>
      </w:tblCellMar>
    </w:tblPr>
  </w:style>
  <w:style w:type="table" w:customStyle="1" w:styleId="af2">
    <w:basedOn w:val="TableNormal4"/>
    <w:tblPr>
      <w:tblStyleRowBandSize w:val="1"/>
      <w:tblStyleColBandSize w:val="1"/>
      <w:tblCellMar>
        <w:top w:w="15" w:type="dxa"/>
        <w:left w:w="108" w:type="dxa"/>
        <w:bottom w:w="15" w:type="dxa"/>
        <w:right w:w="108" w:type="dxa"/>
      </w:tblCellMar>
    </w:tblPr>
  </w:style>
  <w:style w:type="table" w:customStyle="1" w:styleId="af3">
    <w:basedOn w:val="TableNormal4"/>
    <w:tblPr>
      <w:tblStyleRowBandSize w:val="1"/>
      <w:tblStyleColBandSize w:val="1"/>
      <w:tblCellMar>
        <w:top w:w="15" w:type="dxa"/>
        <w:left w:w="108" w:type="dxa"/>
        <w:bottom w:w="15" w:type="dxa"/>
        <w:right w:w="108" w:type="dxa"/>
      </w:tblCellMar>
    </w:tblPr>
  </w:style>
  <w:style w:type="table" w:customStyle="1" w:styleId="af4">
    <w:basedOn w:val="TableNormal4"/>
    <w:tblPr>
      <w:tblStyleRowBandSize w:val="1"/>
      <w:tblStyleColBandSize w:val="1"/>
      <w:tblCellMar>
        <w:top w:w="15" w:type="dxa"/>
        <w:left w:w="108" w:type="dxa"/>
        <w:bottom w:w="15" w:type="dxa"/>
        <w:right w:w="108" w:type="dxa"/>
      </w:tblCellMar>
    </w:tblPr>
  </w:style>
  <w:style w:type="table" w:customStyle="1" w:styleId="af5">
    <w:basedOn w:val="TableNormal4"/>
    <w:tblPr>
      <w:tblStyleRowBandSize w:val="1"/>
      <w:tblStyleColBandSize w:val="1"/>
      <w:tblCellMar>
        <w:top w:w="15" w:type="dxa"/>
        <w:left w:w="108" w:type="dxa"/>
        <w:bottom w:w="15" w:type="dxa"/>
        <w:right w:w="108" w:type="dxa"/>
      </w:tblCellMar>
    </w:tblPr>
  </w:style>
  <w:style w:type="table" w:customStyle="1" w:styleId="af6">
    <w:basedOn w:val="TableNormal4"/>
    <w:tblPr>
      <w:tblStyleRowBandSize w:val="1"/>
      <w:tblStyleColBandSize w:val="1"/>
      <w:tblCellMar>
        <w:top w:w="15" w:type="dxa"/>
        <w:left w:w="108" w:type="dxa"/>
        <w:bottom w:w="15" w:type="dxa"/>
        <w:right w:w="108" w:type="dxa"/>
      </w:tblCellMar>
    </w:tblPr>
  </w:style>
  <w:style w:type="table" w:customStyle="1" w:styleId="af7">
    <w:basedOn w:val="TableNormal4"/>
    <w:tblPr>
      <w:tblStyleRowBandSize w:val="1"/>
      <w:tblStyleColBandSize w:val="1"/>
      <w:tblCellMar>
        <w:top w:w="15" w:type="dxa"/>
        <w:left w:w="108" w:type="dxa"/>
        <w:bottom w:w="15" w:type="dxa"/>
        <w:right w:w="108" w:type="dxa"/>
      </w:tblCellMar>
    </w:tblPr>
  </w:style>
  <w:style w:type="table" w:customStyle="1" w:styleId="af8">
    <w:basedOn w:val="TableNormal4"/>
    <w:tblPr>
      <w:tblStyleRowBandSize w:val="1"/>
      <w:tblStyleColBandSize w:val="1"/>
      <w:tblCellMar>
        <w:top w:w="15" w:type="dxa"/>
        <w:left w:w="108" w:type="dxa"/>
        <w:bottom w:w="15" w:type="dxa"/>
        <w:right w:w="108" w:type="dxa"/>
      </w:tblCellMar>
    </w:tblPr>
  </w:style>
  <w:style w:type="table" w:customStyle="1" w:styleId="af9">
    <w:basedOn w:val="TableNormal4"/>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AAJsFfpeyfjhgPxkP/E/zo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xdTRNQkdZMzBHdnN1eEpyS1F6dDJsUE1za2wwYUR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1280</Words>
  <Characters>7042</Characters>
  <Application>Microsoft Office Word</Application>
  <DocSecurity>0</DocSecurity>
  <Lines>58</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9</cp:revision>
  <dcterms:created xsi:type="dcterms:W3CDTF">2024-12-17T17:38:00Z</dcterms:created>
  <dcterms:modified xsi:type="dcterms:W3CDTF">2025-08-06T19:23:00Z</dcterms:modified>
</cp:coreProperties>
</file>