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64300" w14:textId="77777777" w:rsidR="00BB7C8F" w:rsidRPr="003F7DD8" w:rsidRDefault="00BB7C8F">
      <w:pPr>
        <w:rPr>
          <w:rFonts w:ascii="Arial" w:hAnsi="Arial" w:cs="Arial"/>
        </w:rPr>
      </w:pPr>
    </w:p>
    <w:p w14:paraId="22B51DCF" w14:textId="77777777" w:rsidR="00BB7C8F" w:rsidRPr="003F7DD8" w:rsidRDefault="00BB7C8F">
      <w:pPr>
        <w:rPr>
          <w:rFonts w:ascii="Arial" w:hAnsi="Arial" w:cs="Arial"/>
        </w:rPr>
      </w:pPr>
    </w:p>
    <w:p w14:paraId="19455AA1" w14:textId="77777777" w:rsidR="00BB7C8F" w:rsidRPr="003F7DD8" w:rsidRDefault="00000000">
      <w:pPr>
        <w:rPr>
          <w:rFonts w:ascii="Arial" w:eastAsia="Arial" w:hAnsi="Arial" w:cs="Arial"/>
          <w:b/>
        </w:rPr>
      </w:pPr>
      <w:r w:rsidRPr="003F7DD8">
        <w:rPr>
          <w:rFonts w:ascii="Arial" w:eastAsia="Arial" w:hAnsi="Arial" w:cs="Arial"/>
          <w:b/>
        </w:rPr>
        <w:t>1. OBJETIVO</w:t>
      </w:r>
    </w:p>
    <w:p w14:paraId="14B29075" w14:textId="77777777" w:rsidR="00BB7C8F" w:rsidRPr="003F7DD8" w:rsidRDefault="00000000">
      <w:pPr>
        <w:rPr>
          <w:rFonts w:ascii="Arial" w:eastAsia="Arial" w:hAnsi="Arial" w:cs="Arial"/>
        </w:rPr>
      </w:pPr>
      <w:r w:rsidRPr="003F7DD8">
        <w:rPr>
          <w:rFonts w:ascii="Arial" w:eastAsia="Arial" w:hAnsi="Arial" w:cs="Arial"/>
        </w:rPr>
        <w:t>Establecer la metodología para llevar a cabo la evaluación, selección y reevaluación de los proveedores</w:t>
      </w:r>
    </w:p>
    <w:p w14:paraId="215C944D" w14:textId="77777777" w:rsidR="00BB7C8F" w:rsidRPr="003F7DD8" w:rsidRDefault="00BB7C8F">
      <w:pPr>
        <w:jc w:val="both"/>
        <w:rPr>
          <w:rFonts w:ascii="Arial" w:eastAsia="Arial" w:hAnsi="Arial" w:cs="Arial"/>
        </w:rPr>
      </w:pPr>
    </w:p>
    <w:p w14:paraId="77B1FF7F" w14:textId="77777777" w:rsidR="00BB7C8F" w:rsidRPr="003F7DD8" w:rsidRDefault="00000000">
      <w:pPr>
        <w:jc w:val="both"/>
        <w:rPr>
          <w:rFonts w:ascii="Arial" w:eastAsia="Arial" w:hAnsi="Arial" w:cs="Arial"/>
          <w:b/>
        </w:rPr>
      </w:pPr>
      <w:r w:rsidRPr="003F7DD8">
        <w:rPr>
          <w:rFonts w:ascii="Arial" w:eastAsia="Arial" w:hAnsi="Arial" w:cs="Arial"/>
          <w:b/>
        </w:rPr>
        <w:t>2. ALCANCE</w:t>
      </w:r>
    </w:p>
    <w:p w14:paraId="02A3ADD1" w14:textId="77777777" w:rsidR="00BB7C8F" w:rsidRPr="003F7DD8" w:rsidRDefault="00000000">
      <w:pPr>
        <w:jc w:val="both"/>
        <w:rPr>
          <w:rFonts w:ascii="Arial" w:eastAsia="Arial" w:hAnsi="Arial" w:cs="Arial"/>
        </w:rPr>
      </w:pPr>
      <w:r w:rsidRPr="003F7DD8">
        <w:rPr>
          <w:rFonts w:ascii="Arial" w:eastAsia="Arial" w:hAnsi="Arial" w:cs="Arial"/>
        </w:rPr>
        <w:t>Este procedimiento aplica para la evaluación de los proveedores que se consideran críticos para la prestación del servicio; su selección, evaluación e identificación de necesidades de mejoramiento.</w:t>
      </w:r>
    </w:p>
    <w:p w14:paraId="5C4FD602" w14:textId="77777777" w:rsidR="00BB7C8F" w:rsidRPr="003F7DD8" w:rsidRDefault="00BB7C8F">
      <w:pPr>
        <w:jc w:val="both"/>
        <w:rPr>
          <w:rFonts w:ascii="Arial" w:eastAsia="Arial" w:hAnsi="Arial" w:cs="Arial"/>
        </w:rPr>
      </w:pPr>
    </w:p>
    <w:p w14:paraId="7DD1F593" w14:textId="77777777" w:rsidR="00BB7C8F" w:rsidRPr="003F7DD8" w:rsidRDefault="00000000">
      <w:pPr>
        <w:jc w:val="both"/>
        <w:rPr>
          <w:rFonts w:ascii="Arial" w:eastAsia="Arial" w:hAnsi="Arial" w:cs="Arial"/>
          <w:b/>
        </w:rPr>
      </w:pPr>
      <w:r w:rsidRPr="003F7DD8">
        <w:rPr>
          <w:rFonts w:ascii="Arial" w:eastAsia="Arial" w:hAnsi="Arial" w:cs="Arial"/>
          <w:b/>
        </w:rPr>
        <w:t>3. RERENCIAS NORMATIVAS.</w:t>
      </w:r>
    </w:p>
    <w:p w14:paraId="7AC6F9FE" w14:textId="77777777" w:rsidR="00BB7C8F" w:rsidRPr="003F7DD8" w:rsidRDefault="00BB7C8F">
      <w:pPr>
        <w:jc w:val="both"/>
        <w:rPr>
          <w:rFonts w:ascii="Arial" w:eastAsia="Arial" w:hAnsi="Arial" w:cs="Arial"/>
        </w:rPr>
      </w:pPr>
    </w:p>
    <w:p w14:paraId="3E716D33" w14:textId="77777777" w:rsidR="00BB7C8F" w:rsidRPr="003F7DD8" w:rsidRDefault="00000000">
      <w:pPr>
        <w:jc w:val="both"/>
        <w:rPr>
          <w:rFonts w:ascii="Arial" w:eastAsia="Arial" w:hAnsi="Arial" w:cs="Arial"/>
        </w:rPr>
      </w:pPr>
      <w:r w:rsidRPr="003F7DD8">
        <w:rPr>
          <w:rFonts w:ascii="Arial" w:eastAsia="Arial" w:hAnsi="Arial" w:cs="Arial"/>
        </w:rPr>
        <w:t xml:space="preserve">NTC ISO 9001:2015, 8.4 Control de los procesos, productos y servicios suministrados externamente </w:t>
      </w:r>
    </w:p>
    <w:p w14:paraId="207714F9" w14:textId="77777777" w:rsidR="00BB7C8F" w:rsidRPr="003F7DD8" w:rsidRDefault="00000000">
      <w:pPr>
        <w:jc w:val="both"/>
        <w:rPr>
          <w:rFonts w:ascii="Arial" w:eastAsia="Arial" w:hAnsi="Arial" w:cs="Arial"/>
        </w:rPr>
      </w:pPr>
      <w:r w:rsidRPr="003F7DD8">
        <w:rPr>
          <w:rFonts w:ascii="Arial" w:eastAsia="Arial" w:hAnsi="Arial" w:cs="Arial"/>
        </w:rPr>
        <w:t>NTC ISO 39001</w:t>
      </w:r>
    </w:p>
    <w:p w14:paraId="136C46F6" w14:textId="77777777" w:rsidR="00BB7C8F" w:rsidRPr="003F7DD8" w:rsidRDefault="00000000">
      <w:pPr>
        <w:jc w:val="both"/>
        <w:rPr>
          <w:rFonts w:ascii="Arial" w:eastAsia="Arial" w:hAnsi="Arial" w:cs="Arial"/>
        </w:rPr>
      </w:pPr>
      <w:r w:rsidRPr="003F7DD8">
        <w:rPr>
          <w:rFonts w:ascii="Arial" w:eastAsia="Arial" w:hAnsi="Arial" w:cs="Arial"/>
        </w:rPr>
        <w:t xml:space="preserve"> </w:t>
      </w:r>
    </w:p>
    <w:p w14:paraId="3BEB0F2E" w14:textId="77777777" w:rsidR="00BB7C8F" w:rsidRPr="003F7DD8" w:rsidRDefault="00000000">
      <w:pPr>
        <w:jc w:val="both"/>
        <w:rPr>
          <w:rFonts w:ascii="Arial" w:eastAsia="Arial" w:hAnsi="Arial" w:cs="Arial"/>
          <w:b/>
        </w:rPr>
      </w:pPr>
      <w:r w:rsidRPr="003F7DD8">
        <w:rPr>
          <w:rFonts w:ascii="Arial" w:eastAsia="Arial" w:hAnsi="Arial" w:cs="Arial"/>
          <w:b/>
        </w:rPr>
        <w:t>4. RESPONSABLE</w:t>
      </w:r>
    </w:p>
    <w:p w14:paraId="43B219F3" w14:textId="77777777" w:rsidR="00BB7C8F" w:rsidRPr="003F7DD8" w:rsidRDefault="00000000">
      <w:pPr>
        <w:jc w:val="both"/>
        <w:rPr>
          <w:rFonts w:ascii="Arial" w:eastAsia="Arial" w:hAnsi="Arial" w:cs="Arial"/>
        </w:rPr>
      </w:pPr>
      <w:r w:rsidRPr="003F7DD8">
        <w:rPr>
          <w:rFonts w:ascii="Arial" w:eastAsia="Arial" w:hAnsi="Arial" w:cs="Arial"/>
        </w:rPr>
        <w:t xml:space="preserve">Gerencia </w:t>
      </w:r>
      <w:proofErr w:type="gramStart"/>
      <w:r w:rsidRPr="003F7DD8">
        <w:rPr>
          <w:rFonts w:ascii="Arial" w:eastAsia="Arial" w:hAnsi="Arial" w:cs="Arial"/>
        </w:rPr>
        <w:t>General,  y</w:t>
      </w:r>
      <w:proofErr w:type="gramEnd"/>
      <w:r w:rsidRPr="003F7DD8">
        <w:rPr>
          <w:rFonts w:ascii="Arial" w:eastAsia="Arial" w:hAnsi="Arial" w:cs="Arial"/>
        </w:rPr>
        <w:t xml:space="preserve">  Dueños de proceso</w:t>
      </w:r>
    </w:p>
    <w:p w14:paraId="229A48A2" w14:textId="77777777" w:rsidR="00BB7C8F" w:rsidRPr="003F7DD8" w:rsidRDefault="00BB7C8F">
      <w:pPr>
        <w:jc w:val="both"/>
        <w:rPr>
          <w:rFonts w:ascii="Arial" w:eastAsia="Arial" w:hAnsi="Arial" w:cs="Arial"/>
        </w:rPr>
      </w:pPr>
    </w:p>
    <w:p w14:paraId="13E14206" w14:textId="77777777" w:rsidR="00BB7C8F" w:rsidRPr="003F7DD8" w:rsidRDefault="00000000">
      <w:pPr>
        <w:jc w:val="both"/>
        <w:rPr>
          <w:rFonts w:ascii="Arial" w:eastAsia="Arial" w:hAnsi="Arial" w:cs="Arial"/>
          <w:b/>
        </w:rPr>
      </w:pPr>
      <w:r w:rsidRPr="003F7DD8">
        <w:rPr>
          <w:rFonts w:ascii="Arial" w:eastAsia="Arial" w:hAnsi="Arial" w:cs="Arial"/>
          <w:b/>
        </w:rPr>
        <w:t>4. DEFINICIONES</w:t>
      </w:r>
    </w:p>
    <w:p w14:paraId="43AEAB7C" w14:textId="77777777" w:rsidR="00BB7C8F" w:rsidRPr="003F7DD8" w:rsidRDefault="00BB7C8F">
      <w:pPr>
        <w:jc w:val="both"/>
        <w:rPr>
          <w:rFonts w:ascii="Arial" w:eastAsia="Arial" w:hAnsi="Arial" w:cs="Arial"/>
        </w:rPr>
      </w:pPr>
    </w:p>
    <w:p w14:paraId="1EF57C94" w14:textId="77777777" w:rsidR="00BB7C8F" w:rsidRPr="003F7DD8" w:rsidRDefault="00000000">
      <w:pPr>
        <w:jc w:val="both"/>
        <w:rPr>
          <w:rFonts w:ascii="Arial" w:eastAsia="Arial" w:hAnsi="Arial" w:cs="Arial"/>
        </w:rPr>
      </w:pPr>
      <w:r w:rsidRPr="003F7DD8">
        <w:rPr>
          <w:rFonts w:ascii="Arial" w:eastAsia="Arial" w:hAnsi="Arial" w:cs="Arial"/>
          <w:b/>
        </w:rPr>
        <w:t>4.1 Proveedores Críticos:</w:t>
      </w:r>
      <w:r w:rsidRPr="003F7DD8">
        <w:rPr>
          <w:rFonts w:ascii="Arial" w:eastAsia="Arial" w:hAnsi="Arial" w:cs="Arial"/>
        </w:rPr>
        <w:t xml:space="preserve"> Se refiere a aquellos proveedores cuyo producto o servicio tienen gran impacto en la prestación del servicio. La falta, omisión o retraso del proveedor, interfiere en los procesos afectando directamente la calidad.</w:t>
      </w:r>
    </w:p>
    <w:p w14:paraId="4AB90D03" w14:textId="77777777" w:rsidR="00BB7C8F" w:rsidRPr="003F7DD8" w:rsidRDefault="00BB7C8F">
      <w:pPr>
        <w:jc w:val="both"/>
        <w:rPr>
          <w:rFonts w:ascii="Arial" w:eastAsia="Arial" w:hAnsi="Arial" w:cs="Arial"/>
        </w:rPr>
      </w:pPr>
    </w:p>
    <w:p w14:paraId="3834FE5D" w14:textId="77777777" w:rsidR="00BB7C8F" w:rsidRPr="003F7DD8" w:rsidRDefault="00000000">
      <w:pPr>
        <w:jc w:val="both"/>
        <w:rPr>
          <w:rFonts w:ascii="Arial" w:eastAsia="Arial" w:hAnsi="Arial" w:cs="Arial"/>
        </w:rPr>
      </w:pPr>
      <w:r w:rsidRPr="003F7DD8">
        <w:rPr>
          <w:rFonts w:ascii="Arial" w:eastAsia="Arial" w:hAnsi="Arial" w:cs="Arial"/>
          <w:b/>
        </w:rPr>
        <w:t>4.2 Proveedores No Críticos:</w:t>
      </w:r>
      <w:r w:rsidRPr="003F7DD8">
        <w:rPr>
          <w:rFonts w:ascii="Arial" w:eastAsia="Arial" w:hAnsi="Arial" w:cs="Arial"/>
        </w:rPr>
        <w:t xml:space="preserve"> Se refiere a aquellos proveedores cuyo producto o servicio no tienen gran impacto en la realización del servicio. La falta, omisión o retraso del proveedor no tiene relevancia para la ejecución o cumplimiento de las funciones propias de la compañía.</w:t>
      </w:r>
    </w:p>
    <w:p w14:paraId="640EFA31" w14:textId="77777777" w:rsidR="00BB7C8F" w:rsidRPr="003F7DD8" w:rsidRDefault="00BB7C8F">
      <w:pPr>
        <w:jc w:val="both"/>
        <w:rPr>
          <w:rFonts w:ascii="Arial" w:eastAsia="Arial" w:hAnsi="Arial" w:cs="Arial"/>
        </w:rPr>
      </w:pPr>
    </w:p>
    <w:p w14:paraId="2DA123C9" w14:textId="77777777" w:rsidR="00BB7C8F" w:rsidRPr="003F7DD8" w:rsidRDefault="00000000">
      <w:pPr>
        <w:jc w:val="both"/>
        <w:rPr>
          <w:rFonts w:ascii="Arial" w:eastAsia="Arial" w:hAnsi="Arial" w:cs="Arial"/>
        </w:rPr>
      </w:pPr>
      <w:r w:rsidRPr="003F7DD8">
        <w:rPr>
          <w:rFonts w:ascii="Arial" w:eastAsia="Arial" w:hAnsi="Arial" w:cs="Arial"/>
          <w:b/>
        </w:rPr>
        <w:t>4.3 Evaluación de Proveedores:</w:t>
      </w:r>
      <w:r w:rsidRPr="003F7DD8">
        <w:rPr>
          <w:rFonts w:ascii="Arial" w:eastAsia="Arial" w:hAnsi="Arial" w:cs="Arial"/>
        </w:rPr>
        <w:t xml:space="preserve"> Método mediante el cual se determina el cumplimiento de aspectos técnicos, administrativos y de calidad de un proveedor. </w:t>
      </w:r>
    </w:p>
    <w:p w14:paraId="19E6A4C6" w14:textId="77777777" w:rsidR="00BB7C8F" w:rsidRPr="003F7DD8" w:rsidRDefault="00BB7C8F">
      <w:pPr>
        <w:jc w:val="both"/>
        <w:rPr>
          <w:rFonts w:ascii="Arial" w:eastAsia="Arial" w:hAnsi="Arial" w:cs="Arial"/>
        </w:rPr>
      </w:pPr>
    </w:p>
    <w:p w14:paraId="404BEFBC" w14:textId="77777777" w:rsidR="00BB7C8F" w:rsidRPr="003F7DD8" w:rsidRDefault="00000000">
      <w:pPr>
        <w:jc w:val="both"/>
        <w:rPr>
          <w:rFonts w:ascii="Arial" w:eastAsia="Arial" w:hAnsi="Arial" w:cs="Arial"/>
        </w:rPr>
      </w:pPr>
      <w:r w:rsidRPr="003F7DD8">
        <w:rPr>
          <w:rFonts w:ascii="Arial" w:eastAsia="Arial" w:hAnsi="Arial" w:cs="Arial"/>
          <w:b/>
        </w:rPr>
        <w:t>4.4 Reevaluación de Proveedores:</w:t>
      </w:r>
      <w:r w:rsidRPr="003F7DD8">
        <w:rPr>
          <w:rFonts w:ascii="Arial" w:eastAsia="Arial" w:hAnsi="Arial" w:cs="Arial"/>
        </w:rPr>
        <w:t xml:space="preserve"> Proceso mediante el cual se vuelve a evaluar a un proveedor para hacer seguimiento a su desempeño y determinar su permanencia como proveedor de la compañía.</w:t>
      </w:r>
    </w:p>
    <w:p w14:paraId="3C38D4CA" w14:textId="77777777" w:rsidR="00BB7C8F" w:rsidRPr="003F7DD8" w:rsidRDefault="00BB7C8F">
      <w:pPr>
        <w:jc w:val="both"/>
        <w:rPr>
          <w:rFonts w:ascii="Arial" w:eastAsia="Arial" w:hAnsi="Arial" w:cs="Arial"/>
        </w:rPr>
      </w:pPr>
    </w:p>
    <w:p w14:paraId="6B482CE3" w14:textId="77777777" w:rsidR="00BB7C8F" w:rsidRPr="003F7DD8" w:rsidRDefault="008B0A6C">
      <w:pPr>
        <w:jc w:val="both"/>
        <w:rPr>
          <w:rFonts w:ascii="Arial" w:eastAsia="Arial" w:hAnsi="Arial" w:cs="Arial"/>
          <w:b/>
          <w:bCs/>
        </w:rPr>
      </w:pPr>
      <w:r w:rsidRPr="003F7DD8">
        <w:rPr>
          <w:rFonts w:ascii="Arial" w:eastAsia="Arial" w:hAnsi="Arial" w:cs="Arial"/>
          <w:b/>
          <w:bCs/>
        </w:rPr>
        <w:t xml:space="preserve">4.5 criterios de </w:t>
      </w:r>
      <w:proofErr w:type="spellStart"/>
      <w:r w:rsidRPr="003F7DD8">
        <w:rPr>
          <w:rFonts w:ascii="Arial" w:eastAsia="Arial" w:hAnsi="Arial" w:cs="Arial"/>
          <w:b/>
          <w:bCs/>
        </w:rPr>
        <w:t>evaluacion</w:t>
      </w:r>
      <w:proofErr w:type="spellEnd"/>
      <w:r w:rsidRPr="003F7DD8">
        <w:rPr>
          <w:rFonts w:ascii="Arial" w:eastAsia="Arial" w:hAnsi="Arial" w:cs="Arial"/>
          <w:b/>
          <w:bCs/>
        </w:rPr>
        <w:t xml:space="preserve"> de contratistas en </w:t>
      </w:r>
      <w:proofErr w:type="spellStart"/>
      <w:r w:rsidRPr="003F7DD8">
        <w:rPr>
          <w:rFonts w:ascii="Arial" w:eastAsia="Arial" w:hAnsi="Arial" w:cs="Arial"/>
          <w:b/>
          <w:bCs/>
        </w:rPr>
        <w:t>seguridadvial</w:t>
      </w:r>
      <w:proofErr w:type="spellEnd"/>
    </w:p>
    <w:p w14:paraId="4AEEE2B2" w14:textId="77777777" w:rsidR="008B0A6C" w:rsidRPr="003F7DD8" w:rsidRDefault="008B0A6C">
      <w:pPr>
        <w:jc w:val="both"/>
        <w:rPr>
          <w:rFonts w:ascii="Arial" w:eastAsia="Arial" w:hAnsi="Arial" w:cs="Arial"/>
          <w:b/>
          <w:bCs/>
        </w:rPr>
      </w:pPr>
    </w:p>
    <w:p w14:paraId="497BA599" w14:textId="77777777" w:rsidR="008B0A6C" w:rsidRPr="003F7DD8" w:rsidRDefault="008B0A6C" w:rsidP="008B0A6C">
      <w:pPr>
        <w:pStyle w:val="NormalWeb"/>
        <w:spacing w:line="270" w:lineRule="atLeast"/>
        <w:jc w:val="both"/>
        <w:rPr>
          <w:rFonts w:ascii="Arial" w:hAnsi="Arial" w:cs="Arial"/>
          <w:color w:val="000000"/>
        </w:rPr>
      </w:pPr>
      <w:r w:rsidRPr="003F7DD8">
        <w:rPr>
          <w:rFonts w:ascii="Arial" w:hAnsi="Arial" w:cs="Arial"/>
          <w:color w:val="000000"/>
        </w:rPr>
        <w:t>Respecto de la </w:t>
      </w:r>
      <w:r w:rsidRPr="003F7DD8">
        <w:rPr>
          <w:rStyle w:val="baj"/>
          <w:rFonts w:ascii="Arial" w:hAnsi="Arial" w:cs="Arial"/>
          <w:b/>
          <w:bCs/>
          <w:color w:val="375682"/>
        </w:rPr>
        <w:t>Gestión de Contratistas,</w:t>
      </w:r>
      <w:r w:rsidRPr="003F7DD8">
        <w:rPr>
          <w:rFonts w:ascii="Arial" w:hAnsi="Arial" w:cs="Arial"/>
          <w:color w:val="000000"/>
        </w:rPr>
        <w:t xml:space="preserve"> la organización debe documentar uno (1) o varios protocolos o manuales para implementar acciones y medidas que le garanticen el cumplimiento </w:t>
      </w:r>
      <w:r w:rsidRPr="003F7DD8">
        <w:rPr>
          <w:rFonts w:ascii="Arial" w:hAnsi="Arial" w:cs="Arial"/>
          <w:color w:val="000000"/>
        </w:rPr>
        <w:lastRenderedPageBreak/>
        <w:t>del objetivo del PESV y la gestión de la seguridad vial por parte de sus contratistas o terceros, como mínimo las acciones deben orientarse a:</w:t>
      </w:r>
    </w:p>
    <w:p w14:paraId="278CBDBE" w14:textId="77777777" w:rsidR="008B0A6C" w:rsidRPr="003F7DD8" w:rsidRDefault="008B0A6C" w:rsidP="008B0A6C">
      <w:pPr>
        <w:pStyle w:val="NormalWeb"/>
        <w:spacing w:line="270" w:lineRule="atLeast"/>
        <w:jc w:val="both"/>
        <w:rPr>
          <w:rFonts w:ascii="Arial" w:hAnsi="Arial" w:cs="Arial"/>
          <w:color w:val="000000"/>
        </w:rPr>
      </w:pPr>
      <w:r w:rsidRPr="003F7DD8">
        <w:rPr>
          <w:rFonts w:ascii="Arial" w:hAnsi="Arial" w:cs="Arial"/>
          <w:color w:val="000000"/>
        </w:rPr>
        <w:t>1. Verificar que los contratistas que están obligados a diseñar e implementar el PESV de conformidad con lo dispuesto en el artículo </w:t>
      </w:r>
      <w:hyperlink r:id="rId8" w:anchor="12" w:history="1">
        <w:r w:rsidRPr="003F7DD8">
          <w:rPr>
            <w:rStyle w:val="Hipervnculo"/>
            <w:rFonts w:ascii="Arial" w:hAnsi="Arial" w:cs="Arial"/>
            <w:color w:val="A69977"/>
          </w:rPr>
          <w:t>12</w:t>
        </w:r>
      </w:hyperlink>
      <w:r w:rsidRPr="003F7DD8">
        <w:rPr>
          <w:rFonts w:ascii="Arial" w:hAnsi="Arial" w:cs="Arial"/>
          <w:color w:val="000000"/>
        </w:rPr>
        <w:t> de la Ley 1503 de 2011, modificado por el articulo </w:t>
      </w:r>
      <w:hyperlink r:id="rId9" w:anchor="110" w:history="1">
        <w:r w:rsidRPr="003F7DD8">
          <w:rPr>
            <w:rStyle w:val="Hipervnculo"/>
            <w:rFonts w:ascii="Arial" w:hAnsi="Arial" w:cs="Arial"/>
            <w:color w:val="A69977"/>
          </w:rPr>
          <w:t>110</w:t>
        </w:r>
      </w:hyperlink>
      <w:r w:rsidRPr="003F7DD8">
        <w:rPr>
          <w:rFonts w:ascii="Arial" w:hAnsi="Arial" w:cs="Arial"/>
          <w:color w:val="000000"/>
        </w:rPr>
        <w:t> del Decreto Ley 2106 de 2019 o las normas que lo modifiquen o sustituyan, cumplan con dicha obligación.</w:t>
      </w:r>
    </w:p>
    <w:p w14:paraId="5D57EFB9" w14:textId="77777777" w:rsidR="008B0A6C" w:rsidRPr="003F7DD8" w:rsidRDefault="008B0A6C" w:rsidP="008B0A6C">
      <w:pPr>
        <w:pStyle w:val="NormalWeb"/>
        <w:spacing w:line="270" w:lineRule="atLeast"/>
        <w:jc w:val="both"/>
        <w:rPr>
          <w:rFonts w:ascii="Arial" w:hAnsi="Arial" w:cs="Arial"/>
          <w:color w:val="000000"/>
        </w:rPr>
      </w:pPr>
      <w:r w:rsidRPr="003F7DD8">
        <w:rPr>
          <w:rFonts w:ascii="Arial" w:hAnsi="Arial" w:cs="Arial"/>
          <w:color w:val="000000"/>
        </w:rPr>
        <w:t>2. Establecer las disposiciones que en seguridad vial deben cumplir los contratistas, subcontratistas y terceros, incluyendo conductores y propietarios de vehículos permanentes y ocasionales que no están obligados a diseñar e implementar un PESV. pero que realizan desplazamientos laborales para cumplir con el objeto de su contrato con la organización. Las disposiciones mínimas que debe establecer la organización son:</w:t>
      </w:r>
    </w:p>
    <w:p w14:paraId="119473E9" w14:textId="77777777" w:rsidR="008B0A6C" w:rsidRPr="003F7DD8" w:rsidRDefault="008B0A6C" w:rsidP="008B0A6C">
      <w:pPr>
        <w:pStyle w:val="NormalWeb"/>
        <w:spacing w:line="270" w:lineRule="atLeast"/>
        <w:jc w:val="both"/>
        <w:rPr>
          <w:rFonts w:ascii="Arial" w:hAnsi="Arial" w:cs="Arial"/>
          <w:color w:val="000000"/>
        </w:rPr>
      </w:pPr>
      <w:r w:rsidRPr="003F7DD8">
        <w:rPr>
          <w:rFonts w:ascii="Arial" w:hAnsi="Arial" w:cs="Arial"/>
          <w:color w:val="000000"/>
        </w:rPr>
        <w:t>a. Los requisitos de seguridad vial que deben cumplir los vehículos y conductores, incluyendo los requisitos legales aplicables y los lineamientos de seguridad vial que establezca la organización (antigüedad de los vehículos, requisitos de seguridad activa y pasiva de los vehículos, edad mínima y máxima de los conductores, competencia mínima de los conductores, entre otras).</w:t>
      </w:r>
    </w:p>
    <w:p w14:paraId="072F741C" w14:textId="77777777" w:rsidR="008B0A6C" w:rsidRPr="003F7DD8" w:rsidRDefault="008B0A6C" w:rsidP="008B0A6C">
      <w:pPr>
        <w:pStyle w:val="NormalWeb"/>
        <w:spacing w:line="270" w:lineRule="atLeast"/>
        <w:jc w:val="both"/>
        <w:rPr>
          <w:rFonts w:ascii="Arial" w:hAnsi="Arial" w:cs="Arial"/>
          <w:color w:val="000000"/>
        </w:rPr>
      </w:pPr>
      <w:r w:rsidRPr="003F7DD8">
        <w:rPr>
          <w:rFonts w:ascii="Arial" w:hAnsi="Arial" w:cs="Arial"/>
          <w:color w:val="000000"/>
        </w:rPr>
        <w:t>b. El propietario del vehículo debe poner a disposición de la organización el historial del conductor (infracciones a las normas de tránsito, capacitación recibida en seguridad vial, afiliaciones al sistema de seguridad social, entre otros) y el historial del vehículo (mantenimiento preventivo, mantenimiento correctivo, siniestros viales, entre otros).</w:t>
      </w:r>
    </w:p>
    <w:p w14:paraId="42860E12" w14:textId="77777777" w:rsidR="008B0A6C" w:rsidRPr="003F7DD8" w:rsidRDefault="008B0A6C" w:rsidP="008B0A6C">
      <w:pPr>
        <w:pStyle w:val="NormalWeb"/>
        <w:spacing w:line="270" w:lineRule="atLeast"/>
        <w:jc w:val="both"/>
        <w:rPr>
          <w:rFonts w:ascii="Arial" w:hAnsi="Arial" w:cs="Arial"/>
          <w:color w:val="000000"/>
        </w:rPr>
      </w:pPr>
      <w:r w:rsidRPr="003F7DD8">
        <w:rPr>
          <w:rFonts w:ascii="Arial" w:hAnsi="Arial" w:cs="Arial"/>
          <w:color w:val="000000"/>
        </w:rPr>
        <w:t>c. El propietario del vehículo debe presentar a la organización la documentación vigente del conductor y del vehículo, al menos una vez al año si la vinculación es permanente o antes de iniciar cada recorrido si la vinculación es ocasional (SOAT, revisión técnico-mecánica, licencia de tránsito, licencia de conducción, pago mensual de seguridad social en el nivel de riesgo correspondiente, entre otros).</w:t>
      </w:r>
    </w:p>
    <w:p w14:paraId="2BD68F59" w14:textId="77777777" w:rsidR="008B0A6C" w:rsidRPr="003F7DD8" w:rsidRDefault="008B0A6C" w:rsidP="008B0A6C">
      <w:pPr>
        <w:pStyle w:val="NormalWeb"/>
        <w:spacing w:line="270" w:lineRule="atLeast"/>
        <w:jc w:val="both"/>
        <w:rPr>
          <w:rFonts w:ascii="Arial" w:hAnsi="Arial" w:cs="Arial"/>
          <w:color w:val="000000"/>
        </w:rPr>
      </w:pPr>
      <w:r w:rsidRPr="003F7DD8">
        <w:rPr>
          <w:rFonts w:ascii="Arial" w:hAnsi="Arial" w:cs="Arial"/>
          <w:color w:val="000000"/>
        </w:rPr>
        <w:t>d. El conductor debe participar en las capacitaciones de seguridad vial que defina la organización, según lo establecido en su PESV.</w:t>
      </w:r>
    </w:p>
    <w:p w14:paraId="614615C2" w14:textId="77777777" w:rsidR="008B0A6C" w:rsidRPr="003F7DD8" w:rsidRDefault="008B0A6C" w:rsidP="008B0A6C">
      <w:pPr>
        <w:pStyle w:val="NormalWeb"/>
        <w:spacing w:line="270" w:lineRule="atLeast"/>
        <w:jc w:val="both"/>
        <w:rPr>
          <w:rFonts w:ascii="Arial" w:hAnsi="Arial" w:cs="Arial"/>
          <w:color w:val="000000"/>
        </w:rPr>
      </w:pPr>
      <w:r w:rsidRPr="003F7DD8">
        <w:rPr>
          <w:rFonts w:ascii="Arial" w:hAnsi="Arial" w:cs="Arial"/>
          <w:color w:val="000000"/>
        </w:rPr>
        <w:t>e. El conductor debe presentar diariamente a la organización la inspección preoperacional del vehículo de acuerdo con los estándares definidos por la organización.</w:t>
      </w:r>
    </w:p>
    <w:p w14:paraId="58BD97CE" w14:textId="77777777" w:rsidR="008B0A6C" w:rsidRPr="003F7DD8" w:rsidRDefault="008B0A6C" w:rsidP="008B0A6C">
      <w:pPr>
        <w:pStyle w:val="NormalWeb"/>
        <w:spacing w:line="270" w:lineRule="atLeast"/>
        <w:jc w:val="both"/>
        <w:rPr>
          <w:rFonts w:ascii="Arial" w:hAnsi="Arial" w:cs="Arial"/>
          <w:color w:val="000000"/>
        </w:rPr>
      </w:pPr>
      <w:r w:rsidRPr="003F7DD8">
        <w:rPr>
          <w:rFonts w:ascii="Arial" w:hAnsi="Arial" w:cs="Arial"/>
          <w:color w:val="000000"/>
        </w:rPr>
        <w:t>f. El propietario del vehículo y el conductor deben cumplir los controles administrativos y operativos de seguridad vial definidos por la organización.</w:t>
      </w:r>
    </w:p>
    <w:p w14:paraId="7C759BFD" w14:textId="77777777" w:rsidR="008B0A6C" w:rsidRPr="003F7DD8" w:rsidRDefault="008B0A6C" w:rsidP="008B0A6C">
      <w:pPr>
        <w:pStyle w:val="NormalWeb"/>
        <w:spacing w:line="270" w:lineRule="atLeast"/>
        <w:jc w:val="both"/>
        <w:rPr>
          <w:rFonts w:ascii="Arial" w:hAnsi="Arial" w:cs="Arial"/>
          <w:color w:val="000000"/>
        </w:rPr>
      </w:pPr>
      <w:r w:rsidRPr="003F7DD8">
        <w:rPr>
          <w:rFonts w:ascii="Arial" w:hAnsi="Arial" w:cs="Arial"/>
          <w:color w:val="000000"/>
        </w:rPr>
        <w:t>g. Los conductores deben reportar todo tipo de siniestro vial que se presente mientras esté al servicio de la organización.</w:t>
      </w:r>
    </w:p>
    <w:p w14:paraId="46EE372A" w14:textId="77777777" w:rsidR="008B0A6C" w:rsidRPr="003F7DD8" w:rsidRDefault="008B0A6C" w:rsidP="008B0A6C">
      <w:pPr>
        <w:pStyle w:val="NormalWeb"/>
        <w:spacing w:line="270" w:lineRule="atLeast"/>
        <w:jc w:val="both"/>
        <w:rPr>
          <w:rFonts w:ascii="Arial" w:hAnsi="Arial" w:cs="Arial"/>
          <w:color w:val="000000"/>
        </w:rPr>
      </w:pPr>
      <w:r w:rsidRPr="003F7DD8">
        <w:rPr>
          <w:rFonts w:ascii="Arial" w:hAnsi="Arial" w:cs="Arial"/>
          <w:color w:val="000000"/>
        </w:rPr>
        <w:lastRenderedPageBreak/>
        <w:t>h. El conductor debe reportar de manera oportuna y veraz cualquier condición de salud que pueda afectar la conducción.</w:t>
      </w:r>
    </w:p>
    <w:p w14:paraId="3BC722A5" w14:textId="77777777" w:rsidR="008B0A6C" w:rsidRPr="003F7DD8" w:rsidRDefault="008B0A6C" w:rsidP="008B0A6C">
      <w:pPr>
        <w:pStyle w:val="NormalWeb"/>
        <w:spacing w:line="270" w:lineRule="atLeast"/>
        <w:jc w:val="both"/>
        <w:rPr>
          <w:rFonts w:ascii="Arial" w:hAnsi="Arial" w:cs="Arial"/>
          <w:color w:val="000000"/>
        </w:rPr>
      </w:pPr>
      <w:r w:rsidRPr="003F7DD8">
        <w:rPr>
          <w:rFonts w:ascii="Arial" w:hAnsi="Arial" w:cs="Arial"/>
          <w:color w:val="000000"/>
        </w:rPr>
        <w:t>i. La organización debe implementar un mecanismo para evaluar el cumplimiento de los requisitos establecidos para conductores, vehículos y propietarios de vehículos.</w:t>
      </w:r>
    </w:p>
    <w:p w14:paraId="6188EC5B" w14:textId="77777777" w:rsidR="008B0A6C" w:rsidRPr="003F7DD8" w:rsidRDefault="008B0A6C" w:rsidP="008B0A6C">
      <w:pPr>
        <w:pStyle w:val="NormalWeb"/>
        <w:spacing w:line="270" w:lineRule="atLeast"/>
        <w:jc w:val="both"/>
        <w:rPr>
          <w:rFonts w:ascii="Arial" w:hAnsi="Arial" w:cs="Arial"/>
          <w:color w:val="000000"/>
        </w:rPr>
      </w:pPr>
      <w:r w:rsidRPr="003F7DD8">
        <w:rPr>
          <w:rStyle w:val="baj"/>
          <w:rFonts w:ascii="Arial" w:hAnsi="Arial" w:cs="Arial"/>
          <w:b/>
          <w:bCs/>
          <w:color w:val="375682"/>
        </w:rPr>
        <w:t>Nota:</w:t>
      </w:r>
      <w:r w:rsidRPr="003F7DD8">
        <w:rPr>
          <w:rFonts w:ascii="Arial" w:hAnsi="Arial" w:cs="Arial"/>
          <w:color w:val="000000"/>
        </w:rPr>
        <w:t> La organización también debe definir los requisitos de seguridad vial que deben cumplir los contratistas que desarrollan productos o servicios que tiene impacto en la seguridad vial de la organización.</w:t>
      </w:r>
    </w:p>
    <w:p w14:paraId="5CE045C9" w14:textId="77777777" w:rsidR="008B0A6C" w:rsidRPr="003F7DD8" w:rsidRDefault="008B0A6C" w:rsidP="008B0A6C">
      <w:pPr>
        <w:pStyle w:val="NormalWeb"/>
        <w:spacing w:line="270" w:lineRule="atLeast"/>
        <w:jc w:val="both"/>
        <w:rPr>
          <w:rFonts w:ascii="Arial" w:hAnsi="Arial" w:cs="Arial"/>
          <w:color w:val="000000"/>
        </w:rPr>
      </w:pPr>
      <w:r w:rsidRPr="003F7DD8">
        <w:rPr>
          <w:rFonts w:ascii="Arial" w:hAnsi="Arial" w:cs="Arial"/>
          <w:color w:val="000000"/>
        </w:rPr>
        <w:t>3. Definir los responsables de supervisar el cumplimiento de las obligaciones en seguridad vial establecidas a los contratistas que realizan desplazamientos laborales.</w:t>
      </w:r>
    </w:p>
    <w:p w14:paraId="22E20AFC" w14:textId="77777777" w:rsidR="008B0A6C" w:rsidRPr="003F7DD8" w:rsidRDefault="008B0A6C" w:rsidP="008B0A6C">
      <w:pPr>
        <w:pStyle w:val="NormalWeb"/>
        <w:spacing w:line="270" w:lineRule="atLeast"/>
        <w:jc w:val="both"/>
        <w:rPr>
          <w:rFonts w:ascii="Arial" w:hAnsi="Arial" w:cs="Arial"/>
          <w:color w:val="000000"/>
        </w:rPr>
      </w:pPr>
      <w:r w:rsidRPr="003F7DD8">
        <w:rPr>
          <w:rFonts w:ascii="Arial" w:hAnsi="Arial" w:cs="Arial"/>
          <w:color w:val="000000"/>
        </w:rPr>
        <w:t>información sobre la articulación del PESV con el SG-SST e ISO 39001: La gestión del Cambio y la Gestión de Contratistas del PESV, se asimila a los requisitos establecidos en el SG-SST y la norma ISO 39001, así:</w:t>
      </w:r>
    </w:p>
    <w:p w14:paraId="54CC2CA7" w14:textId="77777777" w:rsidR="008B0A6C" w:rsidRPr="003F7DD8" w:rsidRDefault="008B0A6C">
      <w:pPr>
        <w:jc w:val="both"/>
        <w:rPr>
          <w:rFonts w:ascii="Arial" w:eastAsia="Arial" w:hAnsi="Arial" w:cs="Arial"/>
          <w:b/>
          <w:bCs/>
          <w:lang w:val="es-CO"/>
        </w:rPr>
      </w:pPr>
    </w:p>
    <w:p w14:paraId="37D9EAF8" w14:textId="77777777" w:rsidR="008B0A6C" w:rsidRPr="003F7DD8" w:rsidRDefault="008B0A6C">
      <w:pPr>
        <w:jc w:val="both"/>
        <w:rPr>
          <w:rFonts w:ascii="Arial" w:eastAsia="Arial" w:hAnsi="Arial" w:cs="Arial"/>
          <w:b/>
          <w:bCs/>
        </w:rPr>
      </w:pPr>
    </w:p>
    <w:p w14:paraId="3E17FFF0" w14:textId="77777777" w:rsidR="008B0A6C" w:rsidRPr="003F7DD8" w:rsidRDefault="008B0A6C">
      <w:pPr>
        <w:jc w:val="both"/>
        <w:rPr>
          <w:rFonts w:ascii="Arial" w:eastAsia="Arial" w:hAnsi="Arial" w:cs="Arial"/>
          <w:b/>
          <w:bCs/>
        </w:rPr>
      </w:pPr>
    </w:p>
    <w:p w14:paraId="39C27DD8" w14:textId="77777777" w:rsidR="008B0A6C" w:rsidRPr="003F7DD8" w:rsidRDefault="008B0A6C">
      <w:pPr>
        <w:jc w:val="both"/>
        <w:rPr>
          <w:rFonts w:ascii="Arial" w:eastAsia="Arial" w:hAnsi="Arial" w:cs="Arial"/>
          <w:b/>
          <w:bCs/>
        </w:rPr>
      </w:pPr>
    </w:p>
    <w:p w14:paraId="75629145" w14:textId="77777777" w:rsidR="008B0A6C" w:rsidRPr="003F7DD8" w:rsidRDefault="008B0A6C">
      <w:pPr>
        <w:jc w:val="both"/>
        <w:rPr>
          <w:rFonts w:ascii="Arial" w:eastAsia="Arial" w:hAnsi="Arial" w:cs="Arial"/>
          <w:b/>
          <w:bCs/>
        </w:rPr>
      </w:pPr>
    </w:p>
    <w:p w14:paraId="616C010C" w14:textId="77777777" w:rsidR="008B0A6C" w:rsidRPr="003F7DD8" w:rsidRDefault="008B0A6C">
      <w:pPr>
        <w:jc w:val="both"/>
        <w:rPr>
          <w:rFonts w:ascii="Arial" w:eastAsia="Arial" w:hAnsi="Arial" w:cs="Arial"/>
          <w:b/>
          <w:bCs/>
        </w:rPr>
      </w:pPr>
    </w:p>
    <w:p w14:paraId="0771024E" w14:textId="77777777" w:rsidR="008B0A6C" w:rsidRPr="003F7DD8" w:rsidRDefault="008B0A6C">
      <w:pPr>
        <w:jc w:val="both"/>
        <w:rPr>
          <w:rFonts w:ascii="Arial" w:eastAsia="Arial" w:hAnsi="Arial" w:cs="Arial"/>
          <w:b/>
          <w:bCs/>
        </w:rPr>
      </w:pPr>
    </w:p>
    <w:p w14:paraId="15720EC1" w14:textId="77777777" w:rsidR="008B0A6C" w:rsidRPr="003F7DD8" w:rsidRDefault="008B0A6C">
      <w:pPr>
        <w:jc w:val="both"/>
        <w:rPr>
          <w:rFonts w:ascii="Arial" w:eastAsia="Arial" w:hAnsi="Arial" w:cs="Arial"/>
          <w:b/>
          <w:bCs/>
        </w:rPr>
      </w:pPr>
    </w:p>
    <w:p w14:paraId="53ACC03A" w14:textId="77777777" w:rsidR="008B0A6C" w:rsidRPr="003F7DD8" w:rsidRDefault="008B0A6C">
      <w:pPr>
        <w:jc w:val="both"/>
        <w:rPr>
          <w:rFonts w:ascii="Arial" w:eastAsia="Arial" w:hAnsi="Arial" w:cs="Arial"/>
          <w:b/>
          <w:bCs/>
        </w:rPr>
      </w:pPr>
    </w:p>
    <w:p w14:paraId="2557612A" w14:textId="77777777" w:rsidR="008B0A6C" w:rsidRPr="003F7DD8" w:rsidRDefault="008B0A6C">
      <w:pPr>
        <w:jc w:val="both"/>
        <w:rPr>
          <w:rFonts w:ascii="Arial" w:eastAsia="Arial" w:hAnsi="Arial" w:cs="Arial"/>
          <w:b/>
          <w:bCs/>
        </w:rPr>
      </w:pPr>
    </w:p>
    <w:p w14:paraId="243757E9" w14:textId="77777777" w:rsidR="008B0A6C" w:rsidRPr="003F7DD8" w:rsidRDefault="008B0A6C">
      <w:pPr>
        <w:jc w:val="both"/>
        <w:rPr>
          <w:rFonts w:ascii="Arial" w:eastAsia="Arial" w:hAnsi="Arial" w:cs="Arial"/>
          <w:b/>
          <w:bCs/>
        </w:rPr>
      </w:pPr>
    </w:p>
    <w:p w14:paraId="7A343C57" w14:textId="77777777" w:rsidR="008B0A6C" w:rsidRPr="003F7DD8" w:rsidRDefault="008B0A6C">
      <w:pPr>
        <w:jc w:val="both"/>
        <w:rPr>
          <w:rFonts w:ascii="Arial" w:eastAsia="Arial" w:hAnsi="Arial" w:cs="Arial"/>
          <w:b/>
          <w:bCs/>
        </w:rPr>
      </w:pPr>
    </w:p>
    <w:p w14:paraId="40FBC65F" w14:textId="77777777" w:rsidR="008B0A6C" w:rsidRPr="003F7DD8" w:rsidRDefault="008B0A6C">
      <w:pPr>
        <w:jc w:val="both"/>
        <w:rPr>
          <w:rFonts w:ascii="Arial" w:eastAsia="Arial" w:hAnsi="Arial" w:cs="Arial"/>
          <w:b/>
          <w:bCs/>
        </w:rPr>
      </w:pPr>
    </w:p>
    <w:p w14:paraId="15F61297" w14:textId="77777777" w:rsidR="008B0A6C" w:rsidRPr="003F7DD8" w:rsidRDefault="008B0A6C">
      <w:pPr>
        <w:jc w:val="both"/>
        <w:rPr>
          <w:rFonts w:ascii="Arial" w:eastAsia="Arial" w:hAnsi="Arial" w:cs="Arial"/>
          <w:b/>
          <w:bCs/>
        </w:rPr>
      </w:pPr>
    </w:p>
    <w:p w14:paraId="1C33E9CC" w14:textId="77777777" w:rsidR="008B0A6C" w:rsidRPr="003F7DD8" w:rsidRDefault="008B0A6C">
      <w:pPr>
        <w:jc w:val="both"/>
        <w:rPr>
          <w:rFonts w:ascii="Arial" w:eastAsia="Arial" w:hAnsi="Arial" w:cs="Arial"/>
          <w:b/>
          <w:bCs/>
        </w:rPr>
      </w:pPr>
    </w:p>
    <w:p w14:paraId="0E9D00C4" w14:textId="77777777" w:rsidR="008B0A6C" w:rsidRPr="003F7DD8" w:rsidRDefault="008B0A6C">
      <w:pPr>
        <w:jc w:val="both"/>
        <w:rPr>
          <w:rFonts w:ascii="Arial" w:eastAsia="Arial" w:hAnsi="Arial" w:cs="Arial"/>
          <w:b/>
          <w:bCs/>
        </w:rPr>
      </w:pPr>
    </w:p>
    <w:p w14:paraId="383327E2" w14:textId="77777777" w:rsidR="008B0A6C" w:rsidRPr="003F7DD8" w:rsidRDefault="008B0A6C">
      <w:pPr>
        <w:jc w:val="both"/>
        <w:rPr>
          <w:rFonts w:ascii="Arial" w:eastAsia="Arial" w:hAnsi="Arial" w:cs="Arial"/>
          <w:b/>
          <w:bC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53"/>
        <w:gridCol w:w="3939"/>
        <w:gridCol w:w="2752"/>
      </w:tblGrid>
      <w:tr w:rsidR="008B0A6C" w:rsidRPr="003F7DD8" w14:paraId="5F18A62D" w14:textId="77777777" w:rsidTr="008B0A6C">
        <w:trPr>
          <w:tblCellSpacing w:w="15" w:type="dxa"/>
        </w:trPr>
        <w:tc>
          <w:tcPr>
            <w:tcW w:w="1650" w:type="pct"/>
            <w:tcBorders>
              <w:top w:val="single" w:sz="8" w:space="0" w:color="auto"/>
              <w:left w:val="single" w:sz="8" w:space="0" w:color="auto"/>
              <w:bottom w:val="single" w:sz="8" w:space="0" w:color="auto"/>
              <w:right w:val="single" w:sz="8" w:space="0" w:color="auto"/>
            </w:tcBorders>
            <w:hideMark/>
          </w:tcPr>
          <w:p w14:paraId="1D8DEA49" w14:textId="77777777" w:rsidR="008B0A6C" w:rsidRPr="003F7DD8" w:rsidRDefault="008B0A6C" w:rsidP="008B0A6C">
            <w:pPr>
              <w:spacing w:line="245" w:lineRule="atLeast"/>
              <w:ind w:left="14"/>
              <w:jc w:val="both"/>
              <w:rPr>
                <w:rFonts w:ascii="Arial" w:eastAsia="Times New Roman" w:hAnsi="Arial" w:cs="Arial"/>
                <w:color w:val="000000"/>
                <w:lang w:val="es-CO"/>
              </w:rPr>
            </w:pPr>
            <w:r w:rsidRPr="003F7DD8">
              <w:rPr>
                <w:rFonts w:ascii="Arial" w:eastAsia="Times New Roman" w:hAnsi="Arial" w:cs="Arial"/>
                <w:b/>
                <w:bCs/>
                <w:color w:val="375682"/>
                <w:lang w:val="es-CO"/>
              </w:rPr>
              <w:t>PESV</w:t>
            </w:r>
          </w:p>
        </w:tc>
        <w:tc>
          <w:tcPr>
            <w:tcW w:w="1950" w:type="pct"/>
            <w:tcBorders>
              <w:top w:val="single" w:sz="8" w:space="0" w:color="auto"/>
              <w:left w:val="single" w:sz="8" w:space="0" w:color="auto"/>
              <w:bottom w:val="single" w:sz="8" w:space="0" w:color="auto"/>
              <w:right w:val="single" w:sz="8" w:space="0" w:color="auto"/>
            </w:tcBorders>
            <w:vAlign w:val="bottom"/>
            <w:hideMark/>
          </w:tcPr>
          <w:p w14:paraId="6861BC8C" w14:textId="77777777" w:rsidR="008B0A6C" w:rsidRPr="003F7DD8" w:rsidRDefault="008B0A6C" w:rsidP="008B0A6C">
            <w:pPr>
              <w:spacing w:line="245" w:lineRule="atLeast"/>
              <w:ind w:left="14"/>
              <w:jc w:val="both"/>
              <w:rPr>
                <w:rFonts w:ascii="Arial" w:eastAsia="Times New Roman" w:hAnsi="Arial" w:cs="Arial"/>
                <w:color w:val="000000"/>
                <w:lang w:val="es-CO"/>
              </w:rPr>
            </w:pPr>
            <w:r w:rsidRPr="003F7DD8">
              <w:rPr>
                <w:rFonts w:ascii="Arial" w:eastAsia="Times New Roman" w:hAnsi="Arial" w:cs="Arial"/>
                <w:b/>
                <w:bCs/>
                <w:color w:val="375682"/>
                <w:lang w:val="es-CO"/>
              </w:rPr>
              <w:t>Decreto </w:t>
            </w:r>
            <w:hyperlink r:id="rId10" w:anchor="INICIO" w:history="1">
              <w:r w:rsidRPr="003F7DD8">
                <w:rPr>
                  <w:rFonts w:ascii="Arial" w:eastAsia="Times New Roman" w:hAnsi="Arial" w:cs="Arial"/>
                  <w:b/>
                  <w:bCs/>
                  <w:color w:val="A69977"/>
                  <w:u w:val="single"/>
                  <w:lang w:val="es-CO"/>
                </w:rPr>
                <w:t>1072</w:t>
              </w:r>
            </w:hyperlink>
            <w:r w:rsidRPr="003F7DD8">
              <w:rPr>
                <w:rFonts w:ascii="Arial" w:eastAsia="Times New Roman" w:hAnsi="Arial" w:cs="Arial"/>
                <w:b/>
                <w:bCs/>
                <w:color w:val="375682"/>
                <w:lang w:val="es-CO"/>
              </w:rPr>
              <w:t> de 2015 SGSST</w:t>
            </w:r>
          </w:p>
        </w:tc>
        <w:tc>
          <w:tcPr>
            <w:tcW w:w="1350" w:type="pct"/>
            <w:tcBorders>
              <w:top w:val="single" w:sz="8" w:space="0" w:color="auto"/>
              <w:left w:val="single" w:sz="8" w:space="0" w:color="auto"/>
              <w:bottom w:val="single" w:sz="8" w:space="0" w:color="auto"/>
              <w:right w:val="single" w:sz="8" w:space="0" w:color="auto"/>
            </w:tcBorders>
            <w:hideMark/>
          </w:tcPr>
          <w:p w14:paraId="088B3263" w14:textId="77777777" w:rsidR="008B0A6C" w:rsidRPr="003F7DD8" w:rsidRDefault="008B0A6C" w:rsidP="008B0A6C">
            <w:pPr>
              <w:spacing w:line="245" w:lineRule="atLeast"/>
              <w:ind w:left="14"/>
              <w:jc w:val="both"/>
              <w:rPr>
                <w:rFonts w:ascii="Arial" w:eastAsia="Times New Roman" w:hAnsi="Arial" w:cs="Arial"/>
                <w:color w:val="000000"/>
                <w:lang w:val="es-CO"/>
              </w:rPr>
            </w:pPr>
            <w:r w:rsidRPr="003F7DD8">
              <w:rPr>
                <w:rFonts w:ascii="Arial" w:eastAsia="Times New Roman" w:hAnsi="Arial" w:cs="Arial"/>
                <w:b/>
                <w:bCs/>
                <w:color w:val="375682"/>
                <w:lang w:val="es-CO"/>
              </w:rPr>
              <w:t>ISO 39001</w:t>
            </w:r>
          </w:p>
        </w:tc>
      </w:tr>
      <w:tr w:rsidR="008B0A6C" w:rsidRPr="003F7DD8" w14:paraId="5D1C5CA3" w14:textId="77777777" w:rsidTr="008B0A6C">
        <w:trPr>
          <w:tblCellSpacing w:w="15" w:type="dxa"/>
        </w:trPr>
        <w:tc>
          <w:tcPr>
            <w:tcW w:w="1650" w:type="pct"/>
            <w:tcBorders>
              <w:top w:val="single" w:sz="8" w:space="0" w:color="auto"/>
              <w:left w:val="single" w:sz="8" w:space="0" w:color="auto"/>
              <w:bottom w:val="single" w:sz="8" w:space="0" w:color="auto"/>
              <w:right w:val="single" w:sz="8" w:space="0" w:color="auto"/>
            </w:tcBorders>
            <w:hideMark/>
          </w:tcPr>
          <w:p w14:paraId="4FABFE9D" w14:textId="77777777" w:rsidR="008B0A6C" w:rsidRPr="003F7DD8" w:rsidRDefault="008B0A6C" w:rsidP="008B0A6C">
            <w:pPr>
              <w:spacing w:line="245" w:lineRule="atLeast"/>
              <w:ind w:left="14"/>
              <w:jc w:val="both"/>
              <w:rPr>
                <w:rFonts w:ascii="Arial" w:eastAsia="Times New Roman" w:hAnsi="Arial" w:cs="Arial"/>
                <w:color w:val="000000"/>
                <w:lang w:val="es-CO"/>
              </w:rPr>
            </w:pPr>
            <w:r w:rsidRPr="003F7DD8">
              <w:rPr>
                <w:rFonts w:ascii="Arial" w:eastAsia="Times New Roman" w:hAnsi="Arial" w:cs="Arial"/>
                <w:color w:val="000000"/>
                <w:lang w:val="es-CO"/>
              </w:rPr>
              <w:t>Paso 18. Gestión del cambio y gestión de contratistas (Aplica para el nivel Estándar y Avanzado)</w:t>
            </w:r>
          </w:p>
        </w:tc>
        <w:tc>
          <w:tcPr>
            <w:tcW w:w="1950" w:type="pct"/>
            <w:tcBorders>
              <w:top w:val="single" w:sz="8" w:space="0" w:color="auto"/>
              <w:left w:val="single" w:sz="8" w:space="0" w:color="auto"/>
              <w:bottom w:val="single" w:sz="8" w:space="0" w:color="auto"/>
              <w:right w:val="single" w:sz="8" w:space="0" w:color="auto"/>
            </w:tcBorders>
            <w:hideMark/>
          </w:tcPr>
          <w:p w14:paraId="1453A6F4" w14:textId="77777777" w:rsidR="008B0A6C" w:rsidRPr="003F7DD8" w:rsidRDefault="008B0A6C" w:rsidP="008B0A6C">
            <w:pPr>
              <w:spacing w:line="245" w:lineRule="atLeast"/>
              <w:ind w:left="14"/>
              <w:jc w:val="both"/>
              <w:rPr>
                <w:rFonts w:ascii="Arial" w:eastAsia="Times New Roman" w:hAnsi="Arial" w:cs="Arial"/>
                <w:color w:val="000000"/>
                <w:lang w:val="es-CO"/>
              </w:rPr>
            </w:pPr>
            <w:r w:rsidRPr="003F7DD8">
              <w:rPr>
                <w:rFonts w:ascii="Arial" w:eastAsia="Times New Roman" w:hAnsi="Arial" w:cs="Arial"/>
                <w:color w:val="000000"/>
                <w:lang w:val="es-CO"/>
              </w:rPr>
              <w:t>Artículo </w:t>
            </w:r>
            <w:hyperlink r:id="rId11" w:anchor="2.2.4.6.26" w:history="1">
              <w:r w:rsidRPr="003F7DD8">
                <w:rPr>
                  <w:rFonts w:ascii="Arial" w:eastAsia="Times New Roman" w:hAnsi="Arial" w:cs="Arial"/>
                  <w:color w:val="A69977"/>
                  <w:u w:val="single"/>
                  <w:lang w:val="es-CO"/>
                </w:rPr>
                <w:t>2.2.4.6.26</w:t>
              </w:r>
            </w:hyperlink>
            <w:r w:rsidRPr="003F7DD8">
              <w:rPr>
                <w:rFonts w:ascii="Arial" w:eastAsia="Times New Roman" w:hAnsi="Arial" w:cs="Arial"/>
                <w:color w:val="000000"/>
                <w:lang w:val="es-CO"/>
              </w:rPr>
              <w:t>. Gestión del cambio</w:t>
            </w:r>
            <w:r w:rsidRPr="003F7DD8">
              <w:rPr>
                <w:rFonts w:ascii="Arial" w:eastAsia="Times New Roman" w:hAnsi="Arial" w:cs="Arial"/>
                <w:color w:val="000000"/>
                <w:lang w:val="es-CO"/>
              </w:rPr>
              <w:br/>
              <w:t>Articulo </w:t>
            </w:r>
            <w:hyperlink r:id="rId12" w:anchor="2.2.4.6.27" w:history="1">
              <w:r w:rsidRPr="003F7DD8">
                <w:rPr>
                  <w:rFonts w:ascii="Arial" w:eastAsia="Times New Roman" w:hAnsi="Arial" w:cs="Arial"/>
                  <w:color w:val="A69977"/>
                  <w:u w:val="single"/>
                  <w:lang w:val="es-CO"/>
                </w:rPr>
                <w:t>2.2.4.6.27</w:t>
              </w:r>
            </w:hyperlink>
            <w:r w:rsidRPr="003F7DD8">
              <w:rPr>
                <w:rFonts w:ascii="Arial" w:eastAsia="Times New Roman" w:hAnsi="Arial" w:cs="Arial"/>
                <w:color w:val="000000"/>
                <w:lang w:val="es-CO"/>
              </w:rPr>
              <w:t>.</w:t>
            </w:r>
            <w:r w:rsidRPr="003F7DD8">
              <w:rPr>
                <w:rFonts w:ascii="Arial" w:eastAsia="Times New Roman" w:hAnsi="Arial" w:cs="Arial"/>
                <w:color w:val="000000"/>
                <w:lang w:val="es-CO"/>
              </w:rPr>
              <w:br/>
              <w:t>Adquisiciones</w:t>
            </w:r>
            <w:r w:rsidRPr="003F7DD8">
              <w:rPr>
                <w:rFonts w:ascii="Arial" w:eastAsia="Times New Roman" w:hAnsi="Arial" w:cs="Arial"/>
                <w:color w:val="000000"/>
                <w:lang w:val="es-CO"/>
              </w:rPr>
              <w:br/>
              <w:t>Articulo </w:t>
            </w:r>
            <w:hyperlink r:id="rId13" w:anchor="2.2.4.6.28" w:history="1">
              <w:r w:rsidRPr="003F7DD8">
                <w:rPr>
                  <w:rFonts w:ascii="Arial" w:eastAsia="Times New Roman" w:hAnsi="Arial" w:cs="Arial"/>
                  <w:color w:val="A69977"/>
                  <w:u w:val="single"/>
                  <w:lang w:val="es-CO"/>
                </w:rPr>
                <w:t>2.2.4.6.28</w:t>
              </w:r>
            </w:hyperlink>
            <w:r w:rsidRPr="003F7DD8">
              <w:rPr>
                <w:rFonts w:ascii="Arial" w:eastAsia="Times New Roman" w:hAnsi="Arial" w:cs="Arial"/>
                <w:color w:val="000000"/>
                <w:lang w:val="es-CO"/>
              </w:rPr>
              <w:t> Contratación</w:t>
            </w:r>
          </w:p>
        </w:tc>
        <w:tc>
          <w:tcPr>
            <w:tcW w:w="1350" w:type="pct"/>
            <w:tcBorders>
              <w:top w:val="single" w:sz="8" w:space="0" w:color="auto"/>
              <w:left w:val="single" w:sz="8" w:space="0" w:color="auto"/>
              <w:bottom w:val="single" w:sz="8" w:space="0" w:color="auto"/>
              <w:right w:val="single" w:sz="8" w:space="0" w:color="auto"/>
            </w:tcBorders>
            <w:hideMark/>
          </w:tcPr>
          <w:p w14:paraId="683890EA" w14:textId="77777777" w:rsidR="008B0A6C" w:rsidRPr="003F7DD8" w:rsidRDefault="008B0A6C" w:rsidP="008B0A6C">
            <w:pPr>
              <w:spacing w:line="245" w:lineRule="atLeast"/>
              <w:ind w:left="14"/>
              <w:jc w:val="both"/>
              <w:rPr>
                <w:rFonts w:ascii="Arial" w:eastAsia="Times New Roman" w:hAnsi="Arial" w:cs="Arial"/>
                <w:color w:val="000000"/>
                <w:lang w:val="es-CO"/>
              </w:rPr>
            </w:pPr>
            <w:r w:rsidRPr="003F7DD8">
              <w:rPr>
                <w:rFonts w:ascii="Arial" w:eastAsia="Times New Roman" w:hAnsi="Arial" w:cs="Arial"/>
                <w:color w:val="000000"/>
                <w:lang w:val="es-CO"/>
              </w:rPr>
              <w:t>8.1 Planificación y control operativo</w:t>
            </w:r>
          </w:p>
        </w:tc>
      </w:tr>
    </w:tbl>
    <w:p w14:paraId="241ACE2E" w14:textId="77777777" w:rsidR="00BB7C8F" w:rsidRPr="003F7DD8" w:rsidRDefault="00BB7C8F">
      <w:pPr>
        <w:jc w:val="both"/>
        <w:rPr>
          <w:rFonts w:ascii="Arial" w:eastAsia="Arial" w:hAnsi="Arial" w:cs="Arial"/>
        </w:rPr>
      </w:pPr>
    </w:p>
    <w:p w14:paraId="336482F1" w14:textId="77777777" w:rsidR="00BB7C8F" w:rsidRPr="003F7DD8" w:rsidRDefault="00BB7C8F">
      <w:pPr>
        <w:jc w:val="both"/>
        <w:rPr>
          <w:rFonts w:ascii="Arial" w:eastAsia="Arial" w:hAnsi="Arial" w:cs="Arial"/>
        </w:rPr>
      </w:pPr>
    </w:p>
    <w:p w14:paraId="3200354A" w14:textId="77777777" w:rsidR="00BB7C8F" w:rsidRPr="003F7DD8" w:rsidRDefault="00000000">
      <w:pPr>
        <w:jc w:val="both"/>
        <w:rPr>
          <w:rFonts w:ascii="Arial" w:eastAsia="Arial" w:hAnsi="Arial" w:cs="Arial"/>
          <w:b/>
        </w:rPr>
      </w:pPr>
      <w:r w:rsidRPr="003F7DD8">
        <w:rPr>
          <w:rFonts w:ascii="Arial" w:eastAsia="Arial" w:hAnsi="Arial" w:cs="Arial"/>
          <w:b/>
        </w:rPr>
        <w:t>5. POLITICAS</w:t>
      </w:r>
    </w:p>
    <w:p w14:paraId="4D091446" w14:textId="77777777" w:rsidR="00BB7C8F" w:rsidRPr="003F7DD8" w:rsidRDefault="00BB7C8F">
      <w:pPr>
        <w:jc w:val="both"/>
        <w:rPr>
          <w:rFonts w:ascii="Arial" w:eastAsia="Arial" w:hAnsi="Arial" w:cs="Arial"/>
        </w:rPr>
      </w:pPr>
    </w:p>
    <w:p w14:paraId="705BAAB4" w14:textId="77777777" w:rsidR="00BB7C8F" w:rsidRPr="003F7DD8" w:rsidRDefault="00000000">
      <w:pPr>
        <w:jc w:val="both"/>
        <w:rPr>
          <w:rFonts w:ascii="Arial" w:eastAsia="Arial" w:hAnsi="Arial" w:cs="Arial"/>
        </w:rPr>
      </w:pPr>
      <w:r w:rsidRPr="003F7DD8">
        <w:rPr>
          <w:rFonts w:ascii="Arial" w:eastAsia="Arial" w:hAnsi="Arial" w:cs="Arial"/>
        </w:rPr>
        <w:t>5.1 Se realizará evaluación a los proveedores que se consideren críticos para la institución.</w:t>
      </w:r>
    </w:p>
    <w:p w14:paraId="07B09D1A" w14:textId="77777777" w:rsidR="00BB7C8F" w:rsidRPr="003F7DD8" w:rsidRDefault="00BB7C8F">
      <w:pPr>
        <w:jc w:val="both"/>
        <w:rPr>
          <w:rFonts w:ascii="Arial" w:eastAsia="Arial" w:hAnsi="Arial" w:cs="Arial"/>
        </w:rPr>
      </w:pPr>
    </w:p>
    <w:p w14:paraId="1D879C87" w14:textId="77777777" w:rsidR="00BB7C8F" w:rsidRPr="003F7DD8" w:rsidRDefault="00000000">
      <w:pPr>
        <w:jc w:val="both"/>
        <w:rPr>
          <w:rFonts w:ascii="Arial" w:eastAsia="Arial" w:hAnsi="Arial" w:cs="Arial"/>
        </w:rPr>
      </w:pPr>
      <w:r w:rsidRPr="003F7DD8">
        <w:rPr>
          <w:rFonts w:ascii="Arial" w:eastAsia="Arial" w:hAnsi="Arial" w:cs="Arial"/>
        </w:rPr>
        <w:t>Proveedores de tecnología</w:t>
      </w:r>
    </w:p>
    <w:p w14:paraId="768CB5B7" w14:textId="77777777" w:rsidR="00BB7C8F" w:rsidRPr="003F7DD8" w:rsidRDefault="00000000">
      <w:pPr>
        <w:jc w:val="both"/>
        <w:rPr>
          <w:rFonts w:ascii="Arial" w:eastAsia="Arial" w:hAnsi="Arial" w:cs="Arial"/>
        </w:rPr>
      </w:pPr>
      <w:r w:rsidRPr="003F7DD8">
        <w:rPr>
          <w:rFonts w:ascii="Arial" w:eastAsia="Arial" w:hAnsi="Arial" w:cs="Arial"/>
        </w:rPr>
        <w:t>Proveedores de servicios técnicos</w:t>
      </w:r>
    </w:p>
    <w:p w14:paraId="0F24230C" w14:textId="77777777" w:rsidR="00BB7C8F" w:rsidRPr="003F7DD8" w:rsidRDefault="00000000">
      <w:pPr>
        <w:jc w:val="both"/>
        <w:rPr>
          <w:rFonts w:ascii="Arial" w:eastAsia="Arial" w:hAnsi="Arial" w:cs="Arial"/>
        </w:rPr>
      </w:pPr>
      <w:r w:rsidRPr="003F7DD8">
        <w:rPr>
          <w:rFonts w:ascii="Arial" w:eastAsia="Arial" w:hAnsi="Arial" w:cs="Arial"/>
        </w:rPr>
        <w:t>Proveedores de soporte al proceso de gestión humana</w:t>
      </w:r>
    </w:p>
    <w:p w14:paraId="786136AF" w14:textId="77777777" w:rsidR="00BB7C8F" w:rsidRPr="003F7DD8" w:rsidRDefault="00000000">
      <w:pPr>
        <w:jc w:val="both"/>
        <w:rPr>
          <w:rFonts w:ascii="Arial" w:eastAsia="Arial" w:hAnsi="Arial" w:cs="Arial"/>
        </w:rPr>
      </w:pPr>
      <w:r w:rsidRPr="003F7DD8">
        <w:rPr>
          <w:rFonts w:ascii="Arial" w:eastAsia="Arial" w:hAnsi="Arial" w:cs="Arial"/>
        </w:rPr>
        <w:t>Proveedores SST, SV</w:t>
      </w:r>
    </w:p>
    <w:p w14:paraId="447BC1AC" w14:textId="77777777" w:rsidR="00BB7C8F" w:rsidRPr="003F7DD8" w:rsidRDefault="00BB7C8F">
      <w:pPr>
        <w:jc w:val="both"/>
        <w:rPr>
          <w:rFonts w:ascii="Arial" w:eastAsia="Arial" w:hAnsi="Arial" w:cs="Arial"/>
        </w:rPr>
      </w:pPr>
    </w:p>
    <w:p w14:paraId="5AC1C51D" w14:textId="77777777" w:rsidR="00BB7C8F" w:rsidRPr="003F7DD8" w:rsidRDefault="00000000">
      <w:pPr>
        <w:jc w:val="both"/>
        <w:rPr>
          <w:rFonts w:ascii="Arial" w:eastAsia="Arial" w:hAnsi="Arial" w:cs="Arial"/>
          <w:b/>
        </w:rPr>
      </w:pPr>
      <w:r w:rsidRPr="003F7DD8">
        <w:rPr>
          <w:rFonts w:ascii="Arial" w:eastAsia="Arial" w:hAnsi="Arial" w:cs="Arial"/>
          <w:b/>
        </w:rPr>
        <w:t>6. DESCRIPCIÓN DE LAS ACTIVIDADES</w:t>
      </w:r>
    </w:p>
    <w:p w14:paraId="56B3DD60" w14:textId="77777777" w:rsidR="00BB7C8F" w:rsidRPr="003F7DD8" w:rsidRDefault="00BB7C8F">
      <w:pPr>
        <w:jc w:val="both"/>
        <w:rPr>
          <w:rFonts w:ascii="Arial" w:eastAsia="Arial" w:hAnsi="Arial" w:cs="Arial"/>
        </w:rPr>
      </w:pPr>
    </w:p>
    <w:p w14:paraId="4D407EAC" w14:textId="77777777" w:rsidR="00BB7C8F" w:rsidRPr="003F7DD8" w:rsidRDefault="00000000">
      <w:pPr>
        <w:jc w:val="both"/>
        <w:rPr>
          <w:rFonts w:ascii="Arial" w:eastAsia="Arial" w:hAnsi="Arial" w:cs="Arial"/>
        </w:rPr>
      </w:pPr>
      <w:r w:rsidRPr="003F7DD8">
        <w:rPr>
          <w:rFonts w:ascii="Arial" w:eastAsia="Arial" w:hAnsi="Arial" w:cs="Arial"/>
        </w:rPr>
        <w:t xml:space="preserve">6.1. </w:t>
      </w:r>
      <w:r w:rsidRPr="003F7DD8">
        <w:rPr>
          <w:rFonts w:ascii="Arial" w:eastAsia="Arial" w:hAnsi="Arial" w:cs="Arial"/>
          <w:b/>
        </w:rPr>
        <w:t xml:space="preserve">Evaluación Inicial: </w:t>
      </w:r>
    </w:p>
    <w:p w14:paraId="3E485B4F" w14:textId="77777777" w:rsidR="00BB7C8F" w:rsidRPr="003F7DD8" w:rsidRDefault="00000000">
      <w:pPr>
        <w:jc w:val="both"/>
        <w:rPr>
          <w:rFonts w:ascii="Arial" w:eastAsia="Arial" w:hAnsi="Arial" w:cs="Arial"/>
          <w:b/>
        </w:rPr>
      </w:pPr>
      <w:r w:rsidRPr="003F7DD8">
        <w:rPr>
          <w:rFonts w:ascii="Arial" w:eastAsia="Arial" w:hAnsi="Arial" w:cs="Arial"/>
        </w:rPr>
        <w:t xml:space="preserve">Toda persona natural o jurídica que aspire a ser proveedor de la </w:t>
      </w:r>
      <w:proofErr w:type="gramStart"/>
      <w:r w:rsidRPr="003F7DD8">
        <w:rPr>
          <w:rFonts w:ascii="Arial" w:eastAsia="Arial" w:hAnsi="Arial" w:cs="Arial"/>
        </w:rPr>
        <w:t>compañía  será</w:t>
      </w:r>
      <w:proofErr w:type="gramEnd"/>
      <w:r w:rsidRPr="003F7DD8">
        <w:rPr>
          <w:rFonts w:ascii="Arial" w:eastAsia="Arial" w:hAnsi="Arial" w:cs="Arial"/>
        </w:rPr>
        <w:t xml:space="preserve"> sometida a una evaluación inicial, la cual es realizada por director a administrativo y operativo, teniendo en cuenta los siguientes criterios: </w:t>
      </w:r>
      <w:r w:rsidRPr="003F7DD8">
        <w:rPr>
          <w:rFonts w:ascii="Arial" w:eastAsia="Arial" w:hAnsi="Arial" w:cs="Arial"/>
          <w:b/>
        </w:rPr>
        <w:t>FORMATO  DE SELECCIÓN PROVEEDORES</w:t>
      </w:r>
    </w:p>
    <w:p w14:paraId="78E3C2D5" w14:textId="77777777" w:rsidR="00BB7C8F" w:rsidRPr="003F7DD8" w:rsidRDefault="00BB7C8F">
      <w:pPr>
        <w:jc w:val="both"/>
        <w:rPr>
          <w:rFonts w:ascii="Arial" w:eastAsia="Arial" w:hAnsi="Arial" w:cs="Arial"/>
          <w:b/>
        </w:rPr>
      </w:pPr>
    </w:p>
    <w:p w14:paraId="54B65D1D" w14:textId="77777777" w:rsidR="00BB7C8F" w:rsidRPr="003F7DD8" w:rsidRDefault="00000000">
      <w:pPr>
        <w:jc w:val="both"/>
        <w:rPr>
          <w:rFonts w:ascii="Arial" w:eastAsia="Arial" w:hAnsi="Arial" w:cs="Arial"/>
        </w:rPr>
      </w:pPr>
      <w:r w:rsidRPr="003F7DD8">
        <w:rPr>
          <w:rFonts w:ascii="Arial" w:eastAsia="Arial" w:hAnsi="Arial" w:cs="Arial"/>
          <w:b/>
        </w:rPr>
        <w:t>6.2. Listado de Proveedores:</w:t>
      </w:r>
      <w:r w:rsidRPr="003F7DD8">
        <w:rPr>
          <w:rFonts w:ascii="Arial" w:eastAsia="Arial" w:hAnsi="Arial" w:cs="Arial"/>
        </w:rPr>
        <w:t xml:space="preserve"> el gerente administrativo y operativo incluye en el “Listado de proveedores” los proveedores aprobados y los Condicionados. Los proveedores que resulten "Condicionados”, se mantendrán en el listado de proveedores siempre y cuando obtengan una calificación mayor o igual a 39-44 en la primera reevaluación de proveedores.</w:t>
      </w:r>
    </w:p>
    <w:p w14:paraId="731F0590" w14:textId="77777777" w:rsidR="00BB7C8F" w:rsidRPr="003F7DD8" w:rsidRDefault="00BB7C8F">
      <w:pPr>
        <w:jc w:val="both"/>
        <w:rPr>
          <w:rFonts w:ascii="Arial" w:eastAsia="Arial" w:hAnsi="Arial" w:cs="Arial"/>
        </w:rPr>
      </w:pPr>
    </w:p>
    <w:p w14:paraId="082551F6" w14:textId="77777777" w:rsidR="00BB7C8F" w:rsidRPr="003F7DD8" w:rsidRDefault="00000000">
      <w:pPr>
        <w:jc w:val="both"/>
        <w:rPr>
          <w:rFonts w:ascii="Arial" w:eastAsia="Arial" w:hAnsi="Arial" w:cs="Arial"/>
        </w:rPr>
      </w:pPr>
      <w:r w:rsidRPr="003F7DD8">
        <w:rPr>
          <w:rFonts w:ascii="Arial" w:eastAsia="Arial" w:hAnsi="Arial" w:cs="Arial"/>
        </w:rPr>
        <w:t xml:space="preserve">6.3. </w:t>
      </w:r>
      <w:r w:rsidRPr="003F7DD8">
        <w:rPr>
          <w:rFonts w:ascii="Arial" w:eastAsia="Arial" w:hAnsi="Arial" w:cs="Arial"/>
          <w:b/>
        </w:rPr>
        <w:t xml:space="preserve">Selección de proveedores: </w:t>
      </w:r>
      <w:r w:rsidRPr="003F7DD8">
        <w:rPr>
          <w:rFonts w:ascii="Arial" w:eastAsia="Arial" w:hAnsi="Arial" w:cs="Arial"/>
        </w:rPr>
        <w:t>La selección del proveedor se realiza teniendo en cuenta los criterios de precio, cumplimiento y servicios ofrecidos por el proveedor.</w:t>
      </w:r>
    </w:p>
    <w:p w14:paraId="1AC60C88" w14:textId="77777777" w:rsidR="00BB7C8F" w:rsidRPr="003F7DD8" w:rsidRDefault="00BB7C8F">
      <w:pPr>
        <w:jc w:val="both"/>
        <w:rPr>
          <w:rFonts w:ascii="Arial" w:eastAsia="Arial" w:hAnsi="Arial" w:cs="Arial"/>
        </w:rPr>
      </w:pPr>
    </w:p>
    <w:p w14:paraId="3ADB7FCB" w14:textId="77777777" w:rsidR="00BB7C8F" w:rsidRPr="003F7DD8" w:rsidRDefault="00000000">
      <w:pPr>
        <w:jc w:val="both"/>
        <w:rPr>
          <w:rFonts w:ascii="Arial" w:eastAsia="Arial" w:hAnsi="Arial" w:cs="Arial"/>
          <w:b/>
        </w:rPr>
      </w:pPr>
      <w:r w:rsidRPr="003F7DD8">
        <w:rPr>
          <w:rFonts w:ascii="Arial" w:eastAsia="Arial" w:hAnsi="Arial" w:cs="Arial"/>
        </w:rPr>
        <w:t xml:space="preserve">6.4 </w:t>
      </w:r>
      <w:r w:rsidRPr="003F7DD8">
        <w:rPr>
          <w:rFonts w:ascii="Arial" w:eastAsia="Arial" w:hAnsi="Arial" w:cs="Arial"/>
          <w:b/>
        </w:rPr>
        <w:t>Reevaluación de proveedores:</w:t>
      </w:r>
      <w:r w:rsidRPr="003F7DD8">
        <w:rPr>
          <w:rFonts w:ascii="Arial" w:eastAsia="Arial" w:hAnsi="Arial" w:cs="Arial"/>
        </w:rPr>
        <w:t xml:space="preserve"> Cada año se realiza la reevaluación de los proveedores utilizando el formato de “</w:t>
      </w:r>
      <w:r w:rsidRPr="003F7DD8">
        <w:rPr>
          <w:rFonts w:ascii="Arial" w:eastAsia="Arial" w:hAnsi="Arial" w:cs="Arial"/>
          <w:b/>
        </w:rPr>
        <w:t>FORMATO DE EVALUACIÓN Y REEVALUACIÓN DE PROVEEDORES</w:t>
      </w:r>
    </w:p>
    <w:p w14:paraId="11C2660A" w14:textId="77777777" w:rsidR="00BB7C8F" w:rsidRPr="003F7DD8" w:rsidRDefault="00BB7C8F">
      <w:pPr>
        <w:jc w:val="both"/>
        <w:rPr>
          <w:rFonts w:ascii="Arial" w:eastAsia="Arial" w:hAnsi="Arial" w:cs="Arial"/>
        </w:rPr>
      </w:pPr>
    </w:p>
    <w:p w14:paraId="69D1588F" w14:textId="77777777" w:rsidR="00BB7C8F" w:rsidRPr="003F7DD8" w:rsidRDefault="00000000">
      <w:pPr>
        <w:jc w:val="both"/>
        <w:rPr>
          <w:rFonts w:ascii="Arial" w:eastAsia="Arial" w:hAnsi="Arial" w:cs="Arial"/>
        </w:rPr>
      </w:pPr>
      <w:r w:rsidRPr="003F7DD8">
        <w:rPr>
          <w:rFonts w:ascii="Arial" w:eastAsia="Arial" w:hAnsi="Arial" w:cs="Arial"/>
        </w:rPr>
        <w:t>El promedio de las calificaciones obtenidas por el proveedor en cada criterio, se trasladan al formato “Reevaluación de proveedores” donde se multiplica por un factor de ponderación, para obtener una calificación final. El porcentaje total de calificación obtenido se ubicará en uno de los siguientes rangos, para establecer el estado del proveedor calificado.</w:t>
      </w:r>
    </w:p>
    <w:p w14:paraId="1F3F585E" w14:textId="77777777" w:rsidR="00BB7C8F" w:rsidRPr="003F7DD8" w:rsidRDefault="00BB7C8F">
      <w:pPr>
        <w:jc w:val="both"/>
        <w:rPr>
          <w:rFonts w:ascii="Arial" w:eastAsia="Arial" w:hAnsi="Arial" w:cs="Arial"/>
        </w:rPr>
      </w:pPr>
    </w:p>
    <w:p w14:paraId="5C2DCFA2" w14:textId="77777777" w:rsidR="00BB7C8F" w:rsidRPr="003F7DD8" w:rsidRDefault="00BB7C8F">
      <w:pPr>
        <w:jc w:val="both"/>
        <w:rPr>
          <w:rFonts w:ascii="Arial" w:eastAsia="Arial" w:hAnsi="Arial" w:cs="Arial"/>
        </w:rPr>
      </w:pPr>
    </w:p>
    <w:tbl>
      <w:tblPr>
        <w:tblStyle w:val="a8"/>
        <w:tblW w:w="9253" w:type="dxa"/>
        <w:tblInd w:w="80" w:type="dxa"/>
        <w:tblLayout w:type="fixed"/>
        <w:tblLook w:val="0400" w:firstRow="0" w:lastRow="0" w:firstColumn="0" w:lastColumn="0" w:noHBand="0" w:noVBand="1"/>
      </w:tblPr>
      <w:tblGrid>
        <w:gridCol w:w="2426"/>
        <w:gridCol w:w="2705"/>
        <w:gridCol w:w="3872"/>
        <w:gridCol w:w="250"/>
      </w:tblGrid>
      <w:tr w:rsidR="00BB7C8F" w:rsidRPr="003F7DD8" w14:paraId="26141454" w14:textId="77777777">
        <w:trPr>
          <w:gridAfter w:val="1"/>
          <w:wAfter w:w="160" w:type="dxa"/>
          <w:trHeight w:val="285"/>
        </w:trPr>
        <w:tc>
          <w:tcPr>
            <w:tcW w:w="245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6483709C" w14:textId="77777777" w:rsidR="00BB7C8F" w:rsidRPr="003F7DD8" w:rsidRDefault="00000000">
            <w:pPr>
              <w:jc w:val="center"/>
              <w:rPr>
                <w:rFonts w:ascii="Arial" w:eastAsia="Arial" w:hAnsi="Arial" w:cs="Arial"/>
                <w:b/>
                <w:color w:val="333399"/>
                <w:sz w:val="24"/>
                <w:szCs w:val="24"/>
              </w:rPr>
            </w:pPr>
            <w:r w:rsidRPr="003F7DD8">
              <w:rPr>
                <w:rFonts w:ascii="Arial" w:eastAsia="Arial" w:hAnsi="Arial" w:cs="Arial"/>
                <w:b/>
                <w:color w:val="000000"/>
                <w:sz w:val="24"/>
                <w:szCs w:val="24"/>
              </w:rPr>
              <w:t>Criterios de Calificación Definida</w:t>
            </w:r>
          </w:p>
        </w:tc>
        <w:tc>
          <w:tcPr>
            <w:tcW w:w="273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21840D0E" w14:textId="77777777" w:rsidR="00BB7C8F" w:rsidRPr="003F7DD8" w:rsidRDefault="00000000">
            <w:pPr>
              <w:jc w:val="center"/>
              <w:rPr>
                <w:rFonts w:ascii="Arial" w:eastAsia="Arial" w:hAnsi="Arial" w:cs="Arial"/>
                <w:b/>
                <w:color w:val="333399"/>
                <w:sz w:val="24"/>
                <w:szCs w:val="24"/>
              </w:rPr>
            </w:pPr>
            <w:r w:rsidRPr="003F7DD8">
              <w:rPr>
                <w:rFonts w:ascii="Arial" w:eastAsia="Arial" w:hAnsi="Arial" w:cs="Arial"/>
                <w:b/>
                <w:color w:val="000000"/>
                <w:sz w:val="24"/>
                <w:szCs w:val="24"/>
              </w:rPr>
              <w:t>PUNTAJE</w:t>
            </w:r>
          </w:p>
        </w:tc>
        <w:tc>
          <w:tcPr>
            <w:tcW w:w="3911"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tcPr>
          <w:p w14:paraId="61F599A4" w14:textId="77777777" w:rsidR="00BB7C8F" w:rsidRPr="003F7DD8" w:rsidRDefault="00000000">
            <w:pPr>
              <w:jc w:val="center"/>
              <w:rPr>
                <w:rFonts w:ascii="Arial" w:eastAsia="Arial" w:hAnsi="Arial" w:cs="Arial"/>
                <w:b/>
                <w:color w:val="333399"/>
                <w:sz w:val="24"/>
                <w:szCs w:val="24"/>
              </w:rPr>
            </w:pPr>
            <w:r w:rsidRPr="003F7DD8">
              <w:rPr>
                <w:rFonts w:ascii="Arial" w:eastAsia="Arial" w:hAnsi="Arial" w:cs="Arial"/>
                <w:b/>
                <w:color w:val="000000"/>
                <w:sz w:val="24"/>
                <w:szCs w:val="24"/>
              </w:rPr>
              <w:t>RESULTADO</w:t>
            </w:r>
          </w:p>
        </w:tc>
      </w:tr>
      <w:tr w:rsidR="00BB7C8F" w:rsidRPr="003F7DD8" w14:paraId="36DB3CB4" w14:textId="77777777">
        <w:trPr>
          <w:trHeight w:val="285"/>
        </w:trPr>
        <w:tc>
          <w:tcPr>
            <w:tcW w:w="245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6B5C95A2" w14:textId="77777777" w:rsidR="00BB7C8F" w:rsidRPr="003F7DD8" w:rsidRDefault="00BB7C8F">
            <w:pPr>
              <w:pBdr>
                <w:top w:val="nil"/>
                <w:left w:val="nil"/>
                <w:bottom w:val="nil"/>
                <w:right w:val="nil"/>
                <w:between w:val="nil"/>
              </w:pBdr>
              <w:spacing w:line="276" w:lineRule="auto"/>
              <w:rPr>
                <w:rFonts w:ascii="Arial" w:eastAsia="Arial" w:hAnsi="Arial" w:cs="Arial"/>
                <w:b/>
                <w:color w:val="333399"/>
                <w:sz w:val="24"/>
                <w:szCs w:val="24"/>
              </w:rPr>
            </w:pPr>
          </w:p>
        </w:tc>
        <w:tc>
          <w:tcPr>
            <w:tcW w:w="2732"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59E54DC1" w14:textId="77777777" w:rsidR="00BB7C8F" w:rsidRPr="003F7DD8" w:rsidRDefault="00BB7C8F">
            <w:pPr>
              <w:pBdr>
                <w:top w:val="nil"/>
                <w:left w:val="nil"/>
                <w:bottom w:val="nil"/>
                <w:right w:val="nil"/>
                <w:between w:val="nil"/>
              </w:pBdr>
              <w:spacing w:line="276" w:lineRule="auto"/>
              <w:rPr>
                <w:rFonts w:ascii="Arial" w:eastAsia="Arial" w:hAnsi="Arial" w:cs="Arial"/>
                <w:b/>
                <w:color w:val="333399"/>
                <w:sz w:val="24"/>
                <w:szCs w:val="24"/>
              </w:rPr>
            </w:pPr>
          </w:p>
        </w:tc>
        <w:tc>
          <w:tcPr>
            <w:tcW w:w="3911" w:type="dxa"/>
            <w:vMerge/>
            <w:tcBorders>
              <w:top w:val="single" w:sz="8" w:space="0" w:color="000000"/>
              <w:left w:val="single" w:sz="4" w:space="0" w:color="000000"/>
              <w:bottom w:val="single" w:sz="4" w:space="0" w:color="000000"/>
              <w:right w:val="single" w:sz="8" w:space="0" w:color="000000"/>
            </w:tcBorders>
            <w:shd w:val="clear" w:color="auto" w:fill="auto"/>
            <w:vAlign w:val="center"/>
          </w:tcPr>
          <w:p w14:paraId="4CE4C027" w14:textId="77777777" w:rsidR="00BB7C8F" w:rsidRPr="003F7DD8" w:rsidRDefault="00BB7C8F">
            <w:pPr>
              <w:pBdr>
                <w:top w:val="nil"/>
                <w:left w:val="nil"/>
                <w:bottom w:val="nil"/>
                <w:right w:val="nil"/>
                <w:between w:val="nil"/>
              </w:pBdr>
              <w:spacing w:line="276" w:lineRule="auto"/>
              <w:rPr>
                <w:rFonts w:ascii="Arial" w:eastAsia="Arial" w:hAnsi="Arial" w:cs="Arial"/>
                <w:b/>
                <w:color w:val="333399"/>
                <w:sz w:val="24"/>
                <w:szCs w:val="24"/>
              </w:rPr>
            </w:pPr>
          </w:p>
        </w:tc>
        <w:tc>
          <w:tcPr>
            <w:tcW w:w="160" w:type="dxa"/>
            <w:tcBorders>
              <w:top w:val="nil"/>
              <w:left w:val="nil"/>
              <w:bottom w:val="nil"/>
              <w:right w:val="nil"/>
            </w:tcBorders>
            <w:shd w:val="clear" w:color="auto" w:fill="auto"/>
            <w:vAlign w:val="bottom"/>
          </w:tcPr>
          <w:p w14:paraId="7EAC663D" w14:textId="77777777" w:rsidR="00BB7C8F" w:rsidRPr="003F7DD8" w:rsidRDefault="00BB7C8F">
            <w:pPr>
              <w:jc w:val="center"/>
              <w:rPr>
                <w:rFonts w:ascii="Arial" w:eastAsia="Arial" w:hAnsi="Arial" w:cs="Arial"/>
                <w:b/>
                <w:color w:val="333399"/>
                <w:sz w:val="24"/>
                <w:szCs w:val="24"/>
              </w:rPr>
            </w:pPr>
          </w:p>
        </w:tc>
      </w:tr>
      <w:tr w:rsidR="00BB7C8F" w:rsidRPr="003F7DD8" w14:paraId="053CC990" w14:textId="77777777">
        <w:trPr>
          <w:trHeight w:val="285"/>
        </w:trPr>
        <w:tc>
          <w:tcPr>
            <w:tcW w:w="245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13B499B0" w14:textId="77777777" w:rsidR="00BB7C8F" w:rsidRPr="003F7DD8" w:rsidRDefault="00BB7C8F">
            <w:pPr>
              <w:pBdr>
                <w:top w:val="nil"/>
                <w:left w:val="nil"/>
                <w:bottom w:val="nil"/>
                <w:right w:val="nil"/>
                <w:between w:val="nil"/>
              </w:pBdr>
              <w:spacing w:line="276" w:lineRule="auto"/>
              <w:rPr>
                <w:rFonts w:ascii="Arial" w:eastAsia="Arial" w:hAnsi="Arial" w:cs="Arial"/>
                <w:b/>
                <w:color w:val="333399"/>
                <w:sz w:val="24"/>
                <w:szCs w:val="24"/>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278B5AE" w14:textId="77777777" w:rsidR="00BB7C8F" w:rsidRPr="003F7DD8" w:rsidRDefault="00000000">
            <w:pPr>
              <w:jc w:val="center"/>
              <w:rPr>
                <w:rFonts w:ascii="Arial" w:eastAsia="Arial" w:hAnsi="Arial" w:cs="Arial"/>
                <w:sz w:val="24"/>
                <w:szCs w:val="24"/>
              </w:rPr>
            </w:pPr>
            <w:r w:rsidRPr="003F7DD8">
              <w:rPr>
                <w:rFonts w:ascii="Arial" w:eastAsia="Arial" w:hAnsi="Arial" w:cs="Arial"/>
                <w:sz w:val="24"/>
                <w:szCs w:val="24"/>
              </w:rPr>
              <w:t>4,5 - 5,0</w:t>
            </w:r>
          </w:p>
        </w:tc>
        <w:tc>
          <w:tcPr>
            <w:tcW w:w="3911" w:type="dxa"/>
            <w:tcBorders>
              <w:top w:val="single" w:sz="4" w:space="0" w:color="000000"/>
              <w:left w:val="nil"/>
              <w:bottom w:val="single" w:sz="4" w:space="0" w:color="000000"/>
              <w:right w:val="single" w:sz="8" w:space="0" w:color="000000"/>
            </w:tcBorders>
            <w:shd w:val="clear" w:color="auto" w:fill="FFFFFF"/>
            <w:vAlign w:val="bottom"/>
          </w:tcPr>
          <w:p w14:paraId="3BDE854A" w14:textId="77777777" w:rsidR="00BB7C8F" w:rsidRPr="003F7DD8" w:rsidRDefault="00000000">
            <w:pPr>
              <w:rPr>
                <w:rFonts w:ascii="Arial" w:eastAsia="Arial" w:hAnsi="Arial" w:cs="Arial"/>
                <w:sz w:val="24"/>
                <w:szCs w:val="24"/>
              </w:rPr>
            </w:pPr>
            <w:r w:rsidRPr="003F7DD8">
              <w:rPr>
                <w:rFonts w:ascii="Arial" w:eastAsia="Arial" w:hAnsi="Arial" w:cs="Arial"/>
                <w:sz w:val="24"/>
                <w:szCs w:val="24"/>
              </w:rPr>
              <w:t>Excelente - Proveedor confiable y recomendado.</w:t>
            </w:r>
          </w:p>
        </w:tc>
        <w:tc>
          <w:tcPr>
            <w:tcW w:w="160" w:type="dxa"/>
            <w:vAlign w:val="center"/>
          </w:tcPr>
          <w:p w14:paraId="62AC40BF" w14:textId="77777777" w:rsidR="00BB7C8F" w:rsidRPr="003F7DD8" w:rsidRDefault="00BB7C8F">
            <w:pPr>
              <w:rPr>
                <w:rFonts w:ascii="Arial" w:eastAsia="Times New Roman" w:hAnsi="Arial" w:cs="Arial"/>
                <w:sz w:val="24"/>
                <w:szCs w:val="24"/>
              </w:rPr>
            </w:pPr>
          </w:p>
        </w:tc>
      </w:tr>
      <w:tr w:rsidR="00BB7C8F" w:rsidRPr="003F7DD8" w14:paraId="151B014F" w14:textId="77777777">
        <w:trPr>
          <w:trHeight w:val="285"/>
        </w:trPr>
        <w:tc>
          <w:tcPr>
            <w:tcW w:w="245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080D5B8E" w14:textId="77777777" w:rsidR="00BB7C8F" w:rsidRPr="003F7DD8" w:rsidRDefault="00BB7C8F">
            <w:pPr>
              <w:pBdr>
                <w:top w:val="nil"/>
                <w:left w:val="nil"/>
                <w:bottom w:val="nil"/>
                <w:right w:val="nil"/>
                <w:between w:val="nil"/>
              </w:pBdr>
              <w:spacing w:line="276" w:lineRule="auto"/>
              <w:rPr>
                <w:rFonts w:ascii="Arial" w:eastAsia="Times New Roman" w:hAnsi="Arial" w:cs="Arial"/>
                <w:sz w:val="24"/>
                <w:szCs w:val="24"/>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7DF995" w14:textId="77777777" w:rsidR="00BB7C8F" w:rsidRPr="003F7DD8" w:rsidRDefault="00000000">
            <w:pPr>
              <w:jc w:val="center"/>
              <w:rPr>
                <w:rFonts w:ascii="Arial" w:eastAsia="Arial" w:hAnsi="Arial" w:cs="Arial"/>
                <w:sz w:val="24"/>
                <w:szCs w:val="24"/>
              </w:rPr>
            </w:pPr>
            <w:r w:rsidRPr="003F7DD8">
              <w:rPr>
                <w:rFonts w:ascii="Arial" w:eastAsia="Arial" w:hAnsi="Arial" w:cs="Arial"/>
                <w:sz w:val="24"/>
                <w:szCs w:val="24"/>
              </w:rPr>
              <w:t>3,9 - 4,4</w:t>
            </w:r>
          </w:p>
        </w:tc>
        <w:tc>
          <w:tcPr>
            <w:tcW w:w="3911" w:type="dxa"/>
            <w:tcBorders>
              <w:top w:val="single" w:sz="4" w:space="0" w:color="000000"/>
              <w:left w:val="nil"/>
              <w:bottom w:val="single" w:sz="4" w:space="0" w:color="000000"/>
              <w:right w:val="single" w:sz="8" w:space="0" w:color="000000"/>
            </w:tcBorders>
            <w:shd w:val="clear" w:color="auto" w:fill="FFFFFF"/>
            <w:vAlign w:val="bottom"/>
          </w:tcPr>
          <w:p w14:paraId="12DC75F0" w14:textId="77777777" w:rsidR="00BB7C8F" w:rsidRPr="003F7DD8" w:rsidRDefault="00000000">
            <w:pPr>
              <w:rPr>
                <w:rFonts w:ascii="Arial" w:eastAsia="Arial" w:hAnsi="Arial" w:cs="Arial"/>
                <w:sz w:val="24"/>
                <w:szCs w:val="24"/>
              </w:rPr>
            </w:pPr>
            <w:r w:rsidRPr="003F7DD8">
              <w:rPr>
                <w:rFonts w:ascii="Arial" w:eastAsia="Arial" w:hAnsi="Arial" w:cs="Arial"/>
                <w:sz w:val="24"/>
                <w:szCs w:val="24"/>
              </w:rPr>
              <w:t>Bueno - Proveedor confiable.</w:t>
            </w:r>
          </w:p>
        </w:tc>
        <w:tc>
          <w:tcPr>
            <w:tcW w:w="160" w:type="dxa"/>
            <w:vAlign w:val="center"/>
          </w:tcPr>
          <w:p w14:paraId="2EA5437E" w14:textId="77777777" w:rsidR="00BB7C8F" w:rsidRPr="003F7DD8" w:rsidRDefault="00BB7C8F">
            <w:pPr>
              <w:rPr>
                <w:rFonts w:ascii="Arial" w:eastAsia="Times New Roman" w:hAnsi="Arial" w:cs="Arial"/>
                <w:sz w:val="24"/>
                <w:szCs w:val="24"/>
              </w:rPr>
            </w:pPr>
          </w:p>
        </w:tc>
      </w:tr>
      <w:tr w:rsidR="00BB7C8F" w:rsidRPr="003F7DD8" w14:paraId="78871CF6" w14:textId="77777777">
        <w:trPr>
          <w:trHeight w:val="285"/>
        </w:trPr>
        <w:tc>
          <w:tcPr>
            <w:tcW w:w="245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480DE095" w14:textId="77777777" w:rsidR="00BB7C8F" w:rsidRPr="003F7DD8" w:rsidRDefault="00BB7C8F">
            <w:pPr>
              <w:pBdr>
                <w:top w:val="nil"/>
                <w:left w:val="nil"/>
                <w:bottom w:val="nil"/>
                <w:right w:val="nil"/>
                <w:between w:val="nil"/>
              </w:pBdr>
              <w:spacing w:line="276" w:lineRule="auto"/>
              <w:rPr>
                <w:rFonts w:ascii="Arial" w:eastAsia="Times New Roman" w:hAnsi="Arial" w:cs="Arial"/>
                <w:sz w:val="24"/>
                <w:szCs w:val="24"/>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76D8666" w14:textId="77777777" w:rsidR="00BB7C8F" w:rsidRPr="003F7DD8" w:rsidRDefault="00000000">
            <w:pPr>
              <w:jc w:val="center"/>
              <w:rPr>
                <w:rFonts w:ascii="Arial" w:eastAsia="Arial" w:hAnsi="Arial" w:cs="Arial"/>
                <w:sz w:val="24"/>
                <w:szCs w:val="24"/>
              </w:rPr>
            </w:pPr>
            <w:r w:rsidRPr="003F7DD8">
              <w:rPr>
                <w:rFonts w:ascii="Arial" w:eastAsia="Arial" w:hAnsi="Arial" w:cs="Arial"/>
                <w:sz w:val="24"/>
                <w:szCs w:val="24"/>
              </w:rPr>
              <w:t>3,0-3,8</w:t>
            </w:r>
          </w:p>
        </w:tc>
        <w:tc>
          <w:tcPr>
            <w:tcW w:w="3911" w:type="dxa"/>
            <w:tcBorders>
              <w:top w:val="single" w:sz="4" w:space="0" w:color="000000"/>
              <w:left w:val="nil"/>
              <w:bottom w:val="single" w:sz="4" w:space="0" w:color="000000"/>
              <w:right w:val="single" w:sz="8" w:space="0" w:color="000000"/>
            </w:tcBorders>
            <w:shd w:val="clear" w:color="auto" w:fill="FFFFFF"/>
            <w:vAlign w:val="bottom"/>
          </w:tcPr>
          <w:p w14:paraId="1FC9E1D4" w14:textId="77777777" w:rsidR="00BB7C8F" w:rsidRPr="003F7DD8" w:rsidRDefault="00000000">
            <w:pPr>
              <w:rPr>
                <w:rFonts w:ascii="Arial" w:eastAsia="Arial" w:hAnsi="Arial" w:cs="Arial"/>
                <w:sz w:val="24"/>
                <w:szCs w:val="24"/>
              </w:rPr>
            </w:pPr>
            <w:r w:rsidRPr="003F7DD8">
              <w:rPr>
                <w:rFonts w:ascii="Arial" w:eastAsia="Arial" w:hAnsi="Arial" w:cs="Arial"/>
                <w:sz w:val="24"/>
                <w:szCs w:val="24"/>
              </w:rPr>
              <w:t xml:space="preserve">Regular - Proveedor poco </w:t>
            </w:r>
            <w:r w:rsidRPr="003F7DD8">
              <w:rPr>
                <w:rFonts w:ascii="Arial" w:eastAsia="Arial" w:hAnsi="Arial" w:cs="Arial"/>
                <w:sz w:val="24"/>
                <w:szCs w:val="24"/>
              </w:rPr>
              <w:lastRenderedPageBreak/>
              <w:t>confiable. Condicionado y/o Sancionado</w:t>
            </w:r>
          </w:p>
        </w:tc>
        <w:tc>
          <w:tcPr>
            <w:tcW w:w="160" w:type="dxa"/>
            <w:vAlign w:val="center"/>
          </w:tcPr>
          <w:p w14:paraId="1EE955A3" w14:textId="77777777" w:rsidR="00BB7C8F" w:rsidRPr="003F7DD8" w:rsidRDefault="00BB7C8F">
            <w:pPr>
              <w:rPr>
                <w:rFonts w:ascii="Arial" w:eastAsia="Times New Roman" w:hAnsi="Arial" w:cs="Arial"/>
                <w:sz w:val="24"/>
                <w:szCs w:val="24"/>
              </w:rPr>
            </w:pPr>
          </w:p>
        </w:tc>
      </w:tr>
      <w:tr w:rsidR="00BB7C8F" w:rsidRPr="003F7DD8" w14:paraId="152AAE1D" w14:textId="77777777">
        <w:trPr>
          <w:trHeight w:val="299"/>
        </w:trPr>
        <w:tc>
          <w:tcPr>
            <w:tcW w:w="245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726F05E5" w14:textId="77777777" w:rsidR="00BB7C8F" w:rsidRPr="003F7DD8" w:rsidRDefault="00BB7C8F">
            <w:pPr>
              <w:pBdr>
                <w:top w:val="nil"/>
                <w:left w:val="nil"/>
                <w:bottom w:val="nil"/>
                <w:right w:val="nil"/>
                <w:between w:val="nil"/>
              </w:pBdr>
              <w:spacing w:line="276" w:lineRule="auto"/>
              <w:rPr>
                <w:rFonts w:ascii="Arial" w:eastAsia="Times New Roman" w:hAnsi="Arial" w:cs="Arial"/>
                <w:sz w:val="24"/>
                <w:szCs w:val="24"/>
              </w:rPr>
            </w:pPr>
          </w:p>
        </w:tc>
        <w:tc>
          <w:tcPr>
            <w:tcW w:w="2732" w:type="dxa"/>
            <w:tcBorders>
              <w:top w:val="single" w:sz="4" w:space="0" w:color="000000"/>
              <w:left w:val="single" w:sz="4" w:space="0" w:color="000000"/>
              <w:bottom w:val="single" w:sz="8" w:space="0" w:color="000000"/>
              <w:right w:val="single" w:sz="4" w:space="0" w:color="000000"/>
            </w:tcBorders>
            <w:shd w:val="clear" w:color="auto" w:fill="FFFFFF"/>
            <w:vAlign w:val="bottom"/>
          </w:tcPr>
          <w:p w14:paraId="28421E33" w14:textId="77777777" w:rsidR="00BB7C8F" w:rsidRPr="003F7DD8" w:rsidRDefault="00000000">
            <w:pPr>
              <w:jc w:val="center"/>
              <w:rPr>
                <w:rFonts w:ascii="Arial" w:eastAsia="Arial" w:hAnsi="Arial" w:cs="Arial"/>
                <w:sz w:val="24"/>
                <w:szCs w:val="24"/>
              </w:rPr>
            </w:pPr>
            <w:r w:rsidRPr="003F7DD8">
              <w:rPr>
                <w:rFonts w:ascii="Arial" w:eastAsia="Arial" w:hAnsi="Arial" w:cs="Arial"/>
                <w:sz w:val="24"/>
                <w:szCs w:val="24"/>
              </w:rPr>
              <w:t>0,0 - 2,9</w:t>
            </w:r>
          </w:p>
        </w:tc>
        <w:tc>
          <w:tcPr>
            <w:tcW w:w="3911" w:type="dxa"/>
            <w:tcBorders>
              <w:top w:val="single" w:sz="4" w:space="0" w:color="000000"/>
              <w:left w:val="nil"/>
              <w:bottom w:val="single" w:sz="8" w:space="0" w:color="000000"/>
              <w:right w:val="single" w:sz="8" w:space="0" w:color="000000"/>
            </w:tcBorders>
            <w:shd w:val="clear" w:color="auto" w:fill="FFFFFF"/>
            <w:vAlign w:val="bottom"/>
          </w:tcPr>
          <w:p w14:paraId="0B8D55AF" w14:textId="77777777" w:rsidR="00BB7C8F" w:rsidRPr="003F7DD8" w:rsidRDefault="00000000">
            <w:pPr>
              <w:rPr>
                <w:rFonts w:ascii="Arial" w:eastAsia="Arial" w:hAnsi="Arial" w:cs="Arial"/>
                <w:sz w:val="24"/>
                <w:szCs w:val="24"/>
              </w:rPr>
            </w:pPr>
            <w:r w:rsidRPr="003F7DD8">
              <w:rPr>
                <w:rFonts w:ascii="Arial" w:eastAsia="Arial" w:hAnsi="Arial" w:cs="Arial"/>
                <w:sz w:val="24"/>
                <w:szCs w:val="24"/>
              </w:rPr>
              <w:t>No Confiable - Proveedor NO confiable. Restringido.</w:t>
            </w:r>
          </w:p>
        </w:tc>
        <w:tc>
          <w:tcPr>
            <w:tcW w:w="160" w:type="dxa"/>
            <w:vAlign w:val="center"/>
          </w:tcPr>
          <w:p w14:paraId="481CD52B" w14:textId="77777777" w:rsidR="00BB7C8F" w:rsidRPr="003F7DD8" w:rsidRDefault="00BB7C8F">
            <w:pPr>
              <w:rPr>
                <w:rFonts w:ascii="Arial" w:eastAsia="Times New Roman" w:hAnsi="Arial" w:cs="Arial"/>
                <w:sz w:val="24"/>
                <w:szCs w:val="24"/>
              </w:rPr>
            </w:pPr>
          </w:p>
        </w:tc>
      </w:tr>
    </w:tbl>
    <w:p w14:paraId="216639B2" w14:textId="77777777" w:rsidR="00BB7C8F" w:rsidRPr="003F7DD8" w:rsidRDefault="00BB7C8F">
      <w:pPr>
        <w:jc w:val="both"/>
        <w:rPr>
          <w:rFonts w:ascii="Arial" w:eastAsia="Arial" w:hAnsi="Arial" w:cs="Arial"/>
        </w:rPr>
      </w:pPr>
    </w:p>
    <w:p w14:paraId="69C02D1D" w14:textId="77777777" w:rsidR="00BB7C8F" w:rsidRPr="003F7DD8" w:rsidRDefault="00BB7C8F">
      <w:pPr>
        <w:jc w:val="both"/>
        <w:rPr>
          <w:rFonts w:ascii="Arial" w:eastAsia="Arial" w:hAnsi="Arial" w:cs="Arial"/>
        </w:rPr>
      </w:pPr>
    </w:p>
    <w:p w14:paraId="0C8FAE5F" w14:textId="77777777" w:rsidR="00BB7C8F" w:rsidRPr="003F7DD8" w:rsidRDefault="00BB7C8F">
      <w:pPr>
        <w:jc w:val="both"/>
        <w:rPr>
          <w:rFonts w:ascii="Arial" w:eastAsia="Arial" w:hAnsi="Arial" w:cs="Arial"/>
        </w:rPr>
      </w:pPr>
    </w:p>
    <w:p w14:paraId="7F211726" w14:textId="77777777" w:rsidR="00BB7C8F" w:rsidRPr="003F7DD8" w:rsidRDefault="00000000">
      <w:pPr>
        <w:numPr>
          <w:ilvl w:val="0"/>
          <w:numId w:val="2"/>
        </w:numPr>
        <w:pBdr>
          <w:top w:val="nil"/>
          <w:left w:val="nil"/>
          <w:bottom w:val="nil"/>
          <w:right w:val="nil"/>
          <w:between w:val="nil"/>
        </w:pBdr>
        <w:jc w:val="both"/>
        <w:rPr>
          <w:rFonts w:ascii="Arial" w:eastAsia="Arial" w:hAnsi="Arial" w:cs="Arial"/>
          <w:color w:val="000000"/>
        </w:rPr>
      </w:pPr>
      <w:r w:rsidRPr="003F7DD8">
        <w:rPr>
          <w:rFonts w:ascii="Arial" w:eastAsia="Arial" w:hAnsi="Arial" w:cs="Arial"/>
          <w:color w:val="000000"/>
        </w:rPr>
        <w:t>Proveedores con calificación mayor o igual a 4,5-5,0 %. Se extiende felicitación y se les invita a seguir manteniendo el nivel de excelencia.</w:t>
      </w:r>
    </w:p>
    <w:p w14:paraId="33820631" w14:textId="77777777" w:rsidR="00BB7C8F" w:rsidRPr="003F7DD8" w:rsidRDefault="00000000">
      <w:pPr>
        <w:numPr>
          <w:ilvl w:val="0"/>
          <w:numId w:val="2"/>
        </w:numPr>
        <w:pBdr>
          <w:top w:val="nil"/>
          <w:left w:val="nil"/>
          <w:bottom w:val="nil"/>
          <w:right w:val="nil"/>
          <w:between w:val="nil"/>
        </w:pBdr>
        <w:jc w:val="both"/>
        <w:rPr>
          <w:rFonts w:ascii="Arial" w:eastAsia="Arial" w:hAnsi="Arial" w:cs="Arial"/>
          <w:color w:val="000000"/>
        </w:rPr>
      </w:pPr>
      <w:r w:rsidRPr="003F7DD8">
        <w:rPr>
          <w:rFonts w:ascii="Arial" w:eastAsia="Arial" w:hAnsi="Arial" w:cs="Arial"/>
          <w:color w:val="000000"/>
        </w:rPr>
        <w:t>Proveedores con calificación entre 3.9 y 4,4 %. Se les informa que su operación es confiable y se da continuidad al contrato.</w:t>
      </w:r>
    </w:p>
    <w:p w14:paraId="1E34432B" w14:textId="77777777" w:rsidR="00BB7C8F" w:rsidRPr="003F7DD8" w:rsidRDefault="00000000">
      <w:pPr>
        <w:numPr>
          <w:ilvl w:val="0"/>
          <w:numId w:val="2"/>
        </w:numPr>
        <w:pBdr>
          <w:top w:val="nil"/>
          <w:left w:val="nil"/>
          <w:bottom w:val="nil"/>
          <w:right w:val="nil"/>
          <w:between w:val="nil"/>
        </w:pBdr>
        <w:jc w:val="both"/>
        <w:rPr>
          <w:rFonts w:ascii="Arial" w:eastAsia="Arial" w:hAnsi="Arial" w:cs="Arial"/>
          <w:color w:val="000000"/>
        </w:rPr>
      </w:pPr>
      <w:r w:rsidRPr="003F7DD8">
        <w:rPr>
          <w:rFonts w:ascii="Arial" w:eastAsia="Arial" w:hAnsi="Arial" w:cs="Arial"/>
          <w:color w:val="000000"/>
        </w:rPr>
        <w:t>Proveedores con calificación entre 3.0 y 3,8 %. Se les informa sobre la necesidad de mejoramiento en el factor específico. Si esta calificación persiste durante tres evaluaciones consecutivas, el proveedor es retirado del listado de proveedores.</w:t>
      </w:r>
    </w:p>
    <w:p w14:paraId="56019965" w14:textId="77777777" w:rsidR="00BB7C8F" w:rsidRPr="003F7DD8" w:rsidRDefault="00000000">
      <w:pPr>
        <w:numPr>
          <w:ilvl w:val="0"/>
          <w:numId w:val="2"/>
        </w:numPr>
        <w:pBdr>
          <w:top w:val="nil"/>
          <w:left w:val="nil"/>
          <w:bottom w:val="nil"/>
          <w:right w:val="nil"/>
          <w:between w:val="nil"/>
        </w:pBdr>
        <w:jc w:val="both"/>
        <w:rPr>
          <w:rFonts w:ascii="Arial" w:eastAsia="Arial" w:hAnsi="Arial" w:cs="Arial"/>
          <w:color w:val="000000"/>
        </w:rPr>
      </w:pPr>
      <w:r w:rsidRPr="003F7DD8">
        <w:rPr>
          <w:rFonts w:ascii="Arial" w:eastAsia="Arial" w:hAnsi="Arial" w:cs="Arial"/>
          <w:color w:val="000000"/>
        </w:rPr>
        <w:t>Proveedores con calificación igual o inferior al 0,1-2,9 Se les informa que no pueden</w:t>
      </w:r>
    </w:p>
    <w:p w14:paraId="16668A31" w14:textId="77777777" w:rsidR="00BB7C8F" w:rsidRPr="003F7DD8" w:rsidRDefault="00000000">
      <w:pPr>
        <w:pBdr>
          <w:top w:val="nil"/>
          <w:left w:val="nil"/>
          <w:bottom w:val="nil"/>
          <w:right w:val="nil"/>
          <w:between w:val="nil"/>
        </w:pBdr>
        <w:ind w:left="720"/>
        <w:jc w:val="both"/>
        <w:rPr>
          <w:rFonts w:ascii="Arial" w:eastAsia="Arial" w:hAnsi="Arial" w:cs="Arial"/>
          <w:color w:val="000000"/>
        </w:rPr>
      </w:pPr>
      <w:r w:rsidRPr="003F7DD8">
        <w:rPr>
          <w:rFonts w:ascii="Arial" w:eastAsia="Arial" w:hAnsi="Arial" w:cs="Arial"/>
          <w:color w:val="000000"/>
        </w:rPr>
        <w:t>continuar siendo proveedores de la institución.</w:t>
      </w:r>
    </w:p>
    <w:p w14:paraId="76D02CC0" w14:textId="77777777" w:rsidR="00BB7C8F" w:rsidRPr="003F7DD8" w:rsidRDefault="00BB7C8F">
      <w:pPr>
        <w:jc w:val="both"/>
        <w:rPr>
          <w:rFonts w:ascii="Arial" w:eastAsia="Arial" w:hAnsi="Arial" w:cs="Arial"/>
        </w:rPr>
      </w:pPr>
    </w:p>
    <w:p w14:paraId="2B51AF5F" w14:textId="77777777" w:rsidR="00BB7C8F" w:rsidRPr="003F7DD8" w:rsidRDefault="00BB7C8F">
      <w:pPr>
        <w:jc w:val="both"/>
        <w:rPr>
          <w:rFonts w:ascii="Arial" w:eastAsia="Arial" w:hAnsi="Arial" w:cs="Arial"/>
          <w:b/>
        </w:rPr>
      </w:pPr>
    </w:p>
    <w:p w14:paraId="77C19F75" w14:textId="77777777" w:rsidR="00BB7C8F" w:rsidRPr="003F7DD8" w:rsidRDefault="00BB7C8F">
      <w:pPr>
        <w:jc w:val="both"/>
        <w:rPr>
          <w:rFonts w:ascii="Arial" w:eastAsia="Arial" w:hAnsi="Arial" w:cs="Arial"/>
          <w:b/>
        </w:rPr>
      </w:pPr>
    </w:p>
    <w:p w14:paraId="5A0F4470" w14:textId="77777777" w:rsidR="00BB7C8F" w:rsidRPr="003F7DD8" w:rsidRDefault="00BB7C8F">
      <w:pPr>
        <w:jc w:val="both"/>
        <w:rPr>
          <w:rFonts w:ascii="Arial" w:eastAsia="Arial" w:hAnsi="Arial" w:cs="Arial"/>
          <w:b/>
        </w:rPr>
      </w:pPr>
    </w:p>
    <w:p w14:paraId="16C15D20" w14:textId="77777777" w:rsidR="00BB7C8F" w:rsidRPr="003F7DD8" w:rsidRDefault="00000000">
      <w:pPr>
        <w:jc w:val="both"/>
        <w:rPr>
          <w:rFonts w:ascii="Arial" w:eastAsia="Arial" w:hAnsi="Arial" w:cs="Arial"/>
          <w:b/>
        </w:rPr>
      </w:pPr>
      <w:r w:rsidRPr="003F7DD8">
        <w:rPr>
          <w:rFonts w:ascii="Arial" w:eastAsia="Arial" w:hAnsi="Arial" w:cs="Arial"/>
          <w:b/>
        </w:rPr>
        <w:t xml:space="preserve">7. ANEXOS </w:t>
      </w:r>
    </w:p>
    <w:p w14:paraId="131E3F56" w14:textId="77777777" w:rsidR="00BB7C8F" w:rsidRPr="003F7DD8" w:rsidRDefault="00000000">
      <w:pPr>
        <w:jc w:val="both"/>
        <w:rPr>
          <w:rFonts w:ascii="Arial" w:eastAsia="Arial" w:hAnsi="Arial" w:cs="Arial"/>
          <w:b/>
        </w:rPr>
      </w:pPr>
      <w:r w:rsidRPr="003F7DD8">
        <w:rPr>
          <w:rFonts w:ascii="Arial" w:eastAsia="Arial" w:hAnsi="Arial" w:cs="Arial"/>
          <w:b/>
        </w:rPr>
        <w:t xml:space="preserve">7.1 LISTADO DE PROVEEDORES APROBADOS </w:t>
      </w:r>
    </w:p>
    <w:p w14:paraId="0A708E40" w14:textId="77777777" w:rsidR="00BB7C8F" w:rsidRPr="003F7DD8" w:rsidRDefault="00BB7C8F">
      <w:pPr>
        <w:jc w:val="both"/>
        <w:rPr>
          <w:rFonts w:ascii="Arial" w:eastAsia="Arial" w:hAnsi="Arial" w:cs="Arial"/>
          <w:b/>
        </w:rPr>
      </w:pPr>
    </w:p>
    <w:p w14:paraId="1B0DF615" w14:textId="77777777" w:rsidR="00BB7C8F" w:rsidRPr="003F7DD8" w:rsidRDefault="00000000">
      <w:pPr>
        <w:numPr>
          <w:ilvl w:val="0"/>
          <w:numId w:val="1"/>
        </w:numPr>
        <w:pBdr>
          <w:top w:val="nil"/>
          <w:left w:val="nil"/>
          <w:bottom w:val="nil"/>
          <w:right w:val="nil"/>
          <w:between w:val="nil"/>
        </w:pBdr>
        <w:jc w:val="both"/>
        <w:rPr>
          <w:rFonts w:ascii="Arial" w:eastAsia="Arial" w:hAnsi="Arial" w:cs="Arial"/>
          <w:color w:val="000000"/>
        </w:rPr>
      </w:pPr>
      <w:r w:rsidRPr="003F7DD8">
        <w:rPr>
          <w:rFonts w:ascii="Arial" w:eastAsia="Arial" w:hAnsi="Arial" w:cs="Arial"/>
          <w:color w:val="000000"/>
        </w:rPr>
        <w:t>Empresa de Seguros</w:t>
      </w:r>
    </w:p>
    <w:p w14:paraId="01A64C63" w14:textId="77777777" w:rsidR="00BB7C8F" w:rsidRPr="003F7DD8" w:rsidRDefault="00000000">
      <w:pPr>
        <w:numPr>
          <w:ilvl w:val="0"/>
          <w:numId w:val="1"/>
        </w:numPr>
        <w:pBdr>
          <w:top w:val="nil"/>
          <w:left w:val="nil"/>
          <w:bottom w:val="nil"/>
          <w:right w:val="nil"/>
          <w:between w:val="nil"/>
        </w:pBdr>
        <w:jc w:val="both"/>
        <w:rPr>
          <w:rFonts w:ascii="Arial" w:eastAsia="Arial" w:hAnsi="Arial" w:cs="Arial"/>
          <w:color w:val="000000"/>
        </w:rPr>
      </w:pPr>
      <w:r w:rsidRPr="003F7DD8">
        <w:rPr>
          <w:rFonts w:ascii="Arial" w:eastAsia="Arial" w:hAnsi="Arial" w:cs="Arial"/>
          <w:color w:val="000000"/>
        </w:rPr>
        <w:t xml:space="preserve">Empresa de exámenes médicos  </w:t>
      </w:r>
    </w:p>
    <w:p w14:paraId="63CD33C0" w14:textId="77777777" w:rsidR="00BB7C8F" w:rsidRPr="003F7DD8" w:rsidRDefault="00000000">
      <w:pPr>
        <w:numPr>
          <w:ilvl w:val="0"/>
          <w:numId w:val="1"/>
        </w:numPr>
        <w:pBdr>
          <w:top w:val="nil"/>
          <w:left w:val="nil"/>
          <w:bottom w:val="nil"/>
          <w:right w:val="nil"/>
          <w:between w:val="nil"/>
        </w:pBdr>
        <w:jc w:val="both"/>
        <w:rPr>
          <w:rFonts w:ascii="Arial" w:eastAsia="Arial" w:hAnsi="Arial" w:cs="Arial"/>
          <w:color w:val="000000"/>
        </w:rPr>
      </w:pPr>
      <w:r w:rsidRPr="003F7DD8">
        <w:rPr>
          <w:rFonts w:ascii="Arial" w:eastAsia="Arial" w:hAnsi="Arial" w:cs="Arial"/>
          <w:color w:val="000000"/>
        </w:rPr>
        <w:t xml:space="preserve">KOIOS sistemas integrados </w:t>
      </w:r>
    </w:p>
    <w:p w14:paraId="52473906" w14:textId="77777777" w:rsidR="00BB7C8F" w:rsidRPr="003F7DD8" w:rsidRDefault="00000000">
      <w:pPr>
        <w:numPr>
          <w:ilvl w:val="0"/>
          <w:numId w:val="1"/>
        </w:numPr>
        <w:pBdr>
          <w:top w:val="nil"/>
          <w:left w:val="nil"/>
          <w:bottom w:val="nil"/>
          <w:right w:val="nil"/>
          <w:between w:val="nil"/>
        </w:pBdr>
        <w:jc w:val="both"/>
        <w:rPr>
          <w:rFonts w:ascii="Arial" w:eastAsia="Arial" w:hAnsi="Arial" w:cs="Arial"/>
          <w:color w:val="000000"/>
        </w:rPr>
      </w:pPr>
      <w:r w:rsidRPr="003F7DD8">
        <w:rPr>
          <w:rFonts w:ascii="Arial" w:eastAsia="Arial" w:hAnsi="Arial" w:cs="Arial"/>
          <w:color w:val="000000"/>
        </w:rPr>
        <w:t>Empresa GPS</w:t>
      </w:r>
    </w:p>
    <w:p w14:paraId="11636C2E" w14:textId="77777777" w:rsidR="00BB7C8F" w:rsidRPr="003F7DD8" w:rsidRDefault="00000000">
      <w:pPr>
        <w:numPr>
          <w:ilvl w:val="0"/>
          <w:numId w:val="1"/>
        </w:numPr>
        <w:pBdr>
          <w:top w:val="nil"/>
          <w:left w:val="nil"/>
          <w:bottom w:val="nil"/>
          <w:right w:val="nil"/>
          <w:between w:val="nil"/>
        </w:pBdr>
        <w:jc w:val="both"/>
        <w:rPr>
          <w:rFonts w:ascii="Arial" w:eastAsia="Arial" w:hAnsi="Arial" w:cs="Arial"/>
          <w:color w:val="000000"/>
        </w:rPr>
      </w:pPr>
      <w:r w:rsidRPr="003F7DD8">
        <w:rPr>
          <w:rFonts w:ascii="Arial" w:eastAsia="Arial" w:hAnsi="Arial" w:cs="Arial"/>
          <w:color w:val="000000"/>
        </w:rPr>
        <w:t>Empresa de certificación</w:t>
      </w:r>
    </w:p>
    <w:p w14:paraId="2E39E1C0" w14:textId="77777777" w:rsidR="00BB7C8F" w:rsidRPr="003F7DD8" w:rsidRDefault="00000000">
      <w:pPr>
        <w:numPr>
          <w:ilvl w:val="0"/>
          <w:numId w:val="1"/>
        </w:numPr>
        <w:pBdr>
          <w:top w:val="nil"/>
          <w:left w:val="nil"/>
          <w:bottom w:val="nil"/>
          <w:right w:val="nil"/>
          <w:between w:val="nil"/>
        </w:pBdr>
        <w:jc w:val="both"/>
        <w:rPr>
          <w:rFonts w:ascii="Arial" w:eastAsia="Arial" w:hAnsi="Arial" w:cs="Arial"/>
          <w:color w:val="000000"/>
        </w:rPr>
      </w:pPr>
      <w:r w:rsidRPr="003F7DD8">
        <w:rPr>
          <w:rFonts w:ascii="Arial" w:eastAsia="Arial" w:hAnsi="Arial" w:cs="Arial"/>
          <w:color w:val="000000"/>
        </w:rPr>
        <w:t>CDA</w:t>
      </w:r>
    </w:p>
    <w:p w14:paraId="7D964FB3" w14:textId="77777777" w:rsidR="00BB7C8F" w:rsidRPr="003F7DD8" w:rsidRDefault="00000000">
      <w:pPr>
        <w:numPr>
          <w:ilvl w:val="0"/>
          <w:numId w:val="1"/>
        </w:numPr>
        <w:pBdr>
          <w:top w:val="nil"/>
          <w:left w:val="nil"/>
          <w:bottom w:val="nil"/>
          <w:right w:val="nil"/>
          <w:between w:val="nil"/>
        </w:pBdr>
        <w:jc w:val="both"/>
        <w:rPr>
          <w:rFonts w:ascii="Arial" w:eastAsia="Arial" w:hAnsi="Arial" w:cs="Arial"/>
          <w:color w:val="000000"/>
        </w:rPr>
      </w:pPr>
      <w:r w:rsidRPr="003F7DD8">
        <w:rPr>
          <w:rFonts w:ascii="Arial" w:eastAsia="Arial" w:hAnsi="Arial" w:cs="Arial"/>
          <w:color w:val="000000"/>
        </w:rPr>
        <w:t>Combustible</w:t>
      </w:r>
    </w:p>
    <w:p w14:paraId="0A7C74C6" w14:textId="77777777" w:rsidR="00BB7C8F" w:rsidRPr="003F7DD8" w:rsidRDefault="00000000">
      <w:pPr>
        <w:numPr>
          <w:ilvl w:val="0"/>
          <w:numId w:val="1"/>
        </w:numPr>
        <w:pBdr>
          <w:top w:val="nil"/>
          <w:left w:val="nil"/>
          <w:bottom w:val="nil"/>
          <w:right w:val="nil"/>
          <w:between w:val="nil"/>
        </w:pBdr>
        <w:jc w:val="both"/>
        <w:rPr>
          <w:rFonts w:ascii="Arial" w:eastAsia="Arial" w:hAnsi="Arial" w:cs="Arial"/>
          <w:color w:val="000000"/>
        </w:rPr>
      </w:pPr>
      <w:r w:rsidRPr="003F7DD8">
        <w:rPr>
          <w:rFonts w:ascii="Arial" w:eastAsia="Arial" w:hAnsi="Arial" w:cs="Arial"/>
          <w:color w:val="000000"/>
        </w:rPr>
        <w:t xml:space="preserve">TUV RHEINLAND como ente certificador </w:t>
      </w:r>
    </w:p>
    <w:p w14:paraId="63989563" w14:textId="77777777" w:rsidR="00BB7C8F" w:rsidRPr="003F7DD8" w:rsidRDefault="00BB7C8F">
      <w:pPr>
        <w:jc w:val="both"/>
        <w:rPr>
          <w:rFonts w:ascii="Arial" w:eastAsia="Arial" w:hAnsi="Arial" w:cs="Arial"/>
          <w:b/>
        </w:rPr>
      </w:pPr>
    </w:p>
    <w:p w14:paraId="6FA7DF6A" w14:textId="77777777" w:rsidR="00BB7C8F" w:rsidRPr="003F7DD8" w:rsidRDefault="00BB7C8F">
      <w:pPr>
        <w:jc w:val="both"/>
        <w:rPr>
          <w:rFonts w:ascii="Arial" w:eastAsia="Arial" w:hAnsi="Arial" w:cs="Arial"/>
          <w:b/>
        </w:rPr>
      </w:pPr>
    </w:p>
    <w:p w14:paraId="1632C74B" w14:textId="77777777" w:rsidR="00BB7C8F" w:rsidRPr="003F7DD8" w:rsidRDefault="00000000">
      <w:pPr>
        <w:jc w:val="both"/>
        <w:rPr>
          <w:rFonts w:ascii="Arial" w:eastAsia="Arial" w:hAnsi="Arial" w:cs="Arial"/>
        </w:rPr>
      </w:pPr>
      <w:r w:rsidRPr="003F7DD8">
        <w:rPr>
          <w:rFonts w:ascii="Arial" w:eastAsia="Arial" w:hAnsi="Arial" w:cs="Arial"/>
        </w:rPr>
        <w:t>7.2 Formato de selección de proveedores</w:t>
      </w:r>
    </w:p>
    <w:p w14:paraId="35143D5F" w14:textId="77777777" w:rsidR="00BB7C8F" w:rsidRPr="003F7DD8" w:rsidRDefault="00000000">
      <w:pPr>
        <w:jc w:val="both"/>
        <w:rPr>
          <w:rFonts w:ascii="Arial" w:eastAsia="Arial" w:hAnsi="Arial" w:cs="Arial"/>
        </w:rPr>
      </w:pPr>
      <w:r w:rsidRPr="003F7DD8">
        <w:rPr>
          <w:rFonts w:ascii="Arial" w:eastAsia="Arial" w:hAnsi="Arial" w:cs="Arial"/>
        </w:rPr>
        <w:t>7.3 Formato evaluación de proveedores.</w:t>
      </w:r>
    </w:p>
    <w:p w14:paraId="64833708" w14:textId="77777777" w:rsidR="00BB7C8F" w:rsidRPr="003F7DD8" w:rsidRDefault="00000000">
      <w:pPr>
        <w:jc w:val="both"/>
        <w:rPr>
          <w:rFonts w:ascii="Arial" w:eastAsia="Arial" w:hAnsi="Arial" w:cs="Arial"/>
        </w:rPr>
      </w:pPr>
      <w:r w:rsidRPr="003F7DD8">
        <w:rPr>
          <w:rFonts w:ascii="Arial" w:eastAsia="Arial" w:hAnsi="Arial" w:cs="Arial"/>
        </w:rPr>
        <w:t>7.4 Formato de reevaluación de proveedores</w:t>
      </w:r>
    </w:p>
    <w:p w14:paraId="18E31FBA" w14:textId="77777777" w:rsidR="00BB7C8F" w:rsidRPr="003F7DD8" w:rsidRDefault="00BB7C8F">
      <w:pPr>
        <w:jc w:val="both"/>
        <w:rPr>
          <w:rFonts w:ascii="Arial" w:eastAsia="Arial" w:hAnsi="Arial" w:cs="Arial"/>
        </w:rPr>
      </w:pPr>
    </w:p>
    <w:p w14:paraId="5C44D2AC" w14:textId="77777777" w:rsidR="00BB7C8F" w:rsidRPr="003F7DD8" w:rsidRDefault="00BB7C8F">
      <w:pPr>
        <w:jc w:val="both"/>
        <w:rPr>
          <w:rFonts w:ascii="Arial" w:eastAsia="Arial" w:hAnsi="Arial" w:cs="Arial"/>
        </w:rPr>
      </w:pPr>
    </w:p>
    <w:p w14:paraId="575301DA" w14:textId="77777777" w:rsidR="00BB7C8F" w:rsidRPr="003F7DD8" w:rsidRDefault="00BB7C8F">
      <w:pPr>
        <w:jc w:val="both"/>
        <w:rPr>
          <w:rFonts w:ascii="Arial" w:eastAsia="Arial" w:hAnsi="Arial" w:cs="Arial"/>
        </w:rPr>
      </w:pPr>
    </w:p>
    <w:p w14:paraId="267ADB38" w14:textId="77777777" w:rsidR="00BB7C8F" w:rsidRPr="003F7DD8" w:rsidRDefault="00BB7C8F">
      <w:pPr>
        <w:jc w:val="both"/>
        <w:rPr>
          <w:rFonts w:ascii="Arial" w:eastAsia="Arial" w:hAnsi="Arial" w:cs="Arial"/>
        </w:rPr>
      </w:pPr>
    </w:p>
    <w:p w14:paraId="5238B0B6" w14:textId="77777777" w:rsidR="00BB7C8F" w:rsidRPr="003F7DD8" w:rsidRDefault="00000000">
      <w:pPr>
        <w:jc w:val="both"/>
        <w:rPr>
          <w:rFonts w:ascii="Arial" w:eastAsia="Arial" w:hAnsi="Arial" w:cs="Arial"/>
        </w:rPr>
      </w:pPr>
      <w:r w:rsidRPr="003F7DD8">
        <w:rPr>
          <w:rFonts w:ascii="Arial" w:eastAsia="Arial" w:hAnsi="Arial" w:cs="Arial"/>
          <w:noProof/>
        </w:rPr>
        <w:lastRenderedPageBreak/>
        <w:drawing>
          <wp:inline distT="114300" distB="114300" distL="114300" distR="114300" wp14:anchorId="28DA462D" wp14:editId="58C2F660">
            <wp:extent cx="6390640" cy="3886200"/>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6390640" cy="3886200"/>
                    </a:xfrm>
                    <a:prstGeom prst="rect">
                      <a:avLst/>
                    </a:prstGeom>
                    <a:ln/>
                  </pic:spPr>
                </pic:pic>
              </a:graphicData>
            </a:graphic>
          </wp:inline>
        </w:drawing>
      </w:r>
    </w:p>
    <w:p w14:paraId="63E006E3" w14:textId="77777777" w:rsidR="00BB7C8F" w:rsidRPr="003F7DD8" w:rsidRDefault="00000000">
      <w:pPr>
        <w:jc w:val="both"/>
        <w:rPr>
          <w:rFonts w:ascii="Arial" w:eastAsia="Arial" w:hAnsi="Arial" w:cs="Arial"/>
        </w:rPr>
      </w:pPr>
      <w:r w:rsidRPr="003F7DD8">
        <w:rPr>
          <w:rFonts w:ascii="Arial" w:eastAsia="Arial" w:hAnsi="Arial" w:cs="Arial"/>
          <w:noProof/>
        </w:rPr>
        <w:lastRenderedPageBreak/>
        <w:drawing>
          <wp:inline distT="114300" distB="114300" distL="114300" distR="114300" wp14:anchorId="4A72AC66" wp14:editId="2C4C91A2">
            <wp:extent cx="6390640" cy="38227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6390640" cy="3822700"/>
                    </a:xfrm>
                    <a:prstGeom prst="rect">
                      <a:avLst/>
                    </a:prstGeom>
                    <a:ln/>
                  </pic:spPr>
                </pic:pic>
              </a:graphicData>
            </a:graphic>
          </wp:inline>
        </w:drawing>
      </w:r>
    </w:p>
    <w:p w14:paraId="24752B54" w14:textId="77777777" w:rsidR="00BB7C8F" w:rsidRPr="003F7DD8" w:rsidRDefault="00BB7C8F">
      <w:pPr>
        <w:jc w:val="both"/>
        <w:rPr>
          <w:rFonts w:ascii="Arial" w:eastAsia="Arial" w:hAnsi="Arial" w:cs="Arial"/>
        </w:rPr>
      </w:pPr>
    </w:p>
    <w:p w14:paraId="3E0BE878" w14:textId="77777777" w:rsidR="00BB7C8F" w:rsidRPr="003F7DD8" w:rsidRDefault="00BB7C8F">
      <w:pPr>
        <w:jc w:val="both"/>
        <w:rPr>
          <w:rFonts w:ascii="Arial" w:eastAsia="Arial" w:hAnsi="Arial" w:cs="Arial"/>
        </w:rPr>
      </w:pPr>
    </w:p>
    <w:p w14:paraId="69E20AD9" w14:textId="77777777" w:rsidR="00BB7C8F" w:rsidRPr="003F7DD8" w:rsidRDefault="00BB7C8F">
      <w:pPr>
        <w:jc w:val="both"/>
        <w:rPr>
          <w:rFonts w:ascii="Arial" w:eastAsia="Arial" w:hAnsi="Arial" w:cs="Arial"/>
        </w:rPr>
      </w:pPr>
    </w:p>
    <w:p w14:paraId="1FC71D12" w14:textId="77777777" w:rsidR="00BB7C8F" w:rsidRPr="003F7DD8" w:rsidRDefault="00BB7C8F">
      <w:pPr>
        <w:jc w:val="both"/>
        <w:rPr>
          <w:rFonts w:ascii="Arial" w:eastAsia="Arial" w:hAnsi="Arial" w:cs="Arial"/>
        </w:rPr>
      </w:pPr>
    </w:p>
    <w:p w14:paraId="34B30725" w14:textId="77777777" w:rsidR="00BB7C8F" w:rsidRPr="003F7DD8" w:rsidRDefault="00BB7C8F">
      <w:pPr>
        <w:jc w:val="both"/>
        <w:rPr>
          <w:rFonts w:ascii="Arial" w:eastAsia="Arial" w:hAnsi="Arial" w:cs="Arial"/>
        </w:rPr>
      </w:pPr>
    </w:p>
    <w:p w14:paraId="5325D47B" w14:textId="77777777" w:rsidR="00BB7C8F" w:rsidRPr="003F7DD8" w:rsidRDefault="00BB7C8F">
      <w:pPr>
        <w:jc w:val="both"/>
        <w:rPr>
          <w:rFonts w:ascii="Arial" w:eastAsia="Calibri" w:hAnsi="Arial" w:cs="Arial"/>
        </w:rPr>
      </w:pPr>
    </w:p>
    <w:p w14:paraId="6D555BCE" w14:textId="77777777" w:rsidR="00BB7C8F" w:rsidRPr="003F7DD8" w:rsidRDefault="00BB7C8F">
      <w:pPr>
        <w:jc w:val="both"/>
        <w:rPr>
          <w:rFonts w:ascii="Arial" w:eastAsia="Calibri" w:hAnsi="Arial" w:cs="Arial"/>
        </w:rPr>
      </w:pPr>
    </w:p>
    <w:tbl>
      <w:tblPr>
        <w:tblStyle w:val="a9"/>
        <w:tblW w:w="10360" w:type="dxa"/>
        <w:jc w:val="center"/>
        <w:tblInd w:w="0" w:type="dxa"/>
        <w:tblLayout w:type="fixed"/>
        <w:tblLook w:val="0400" w:firstRow="0" w:lastRow="0" w:firstColumn="0" w:lastColumn="0" w:noHBand="0" w:noVBand="1"/>
      </w:tblPr>
      <w:tblGrid>
        <w:gridCol w:w="1300"/>
        <w:gridCol w:w="1800"/>
        <w:gridCol w:w="4125"/>
        <w:gridCol w:w="1835"/>
        <w:gridCol w:w="1300"/>
      </w:tblGrid>
      <w:tr w:rsidR="00BB7C8F" w:rsidRPr="003F7DD8" w14:paraId="3D62F1EE" w14:textId="77777777">
        <w:trPr>
          <w:trHeight w:val="497"/>
          <w:jc w:val="center"/>
        </w:trPr>
        <w:tc>
          <w:tcPr>
            <w:tcW w:w="103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EAFE7F7" w14:textId="77777777" w:rsidR="00BB7C8F" w:rsidRPr="003F7DD8" w:rsidRDefault="00000000">
            <w:pPr>
              <w:jc w:val="center"/>
              <w:rPr>
                <w:rFonts w:ascii="Arial" w:eastAsia="Arial" w:hAnsi="Arial" w:cs="Arial"/>
                <w:color w:val="000000"/>
                <w:sz w:val="24"/>
                <w:szCs w:val="24"/>
              </w:rPr>
            </w:pPr>
            <w:r w:rsidRPr="003F7DD8">
              <w:rPr>
                <w:rFonts w:ascii="Arial" w:eastAsia="Arial" w:hAnsi="Arial" w:cs="Arial"/>
                <w:color w:val="000000"/>
                <w:sz w:val="24"/>
                <w:szCs w:val="24"/>
              </w:rPr>
              <w:t>8. CONTROL DE CAMBIOS</w:t>
            </w:r>
          </w:p>
        </w:tc>
      </w:tr>
      <w:tr w:rsidR="00BB7C8F" w:rsidRPr="003F7DD8" w14:paraId="266DD6AC" w14:textId="77777777">
        <w:trPr>
          <w:trHeight w:val="780"/>
          <w:jc w:val="center"/>
        </w:trPr>
        <w:tc>
          <w:tcPr>
            <w:tcW w:w="1300" w:type="dxa"/>
            <w:tcBorders>
              <w:top w:val="nil"/>
              <w:left w:val="single" w:sz="4" w:space="0" w:color="000000"/>
              <w:bottom w:val="single" w:sz="4" w:space="0" w:color="000000"/>
              <w:right w:val="single" w:sz="4" w:space="0" w:color="000000"/>
            </w:tcBorders>
            <w:shd w:val="clear" w:color="auto" w:fill="auto"/>
            <w:vAlign w:val="center"/>
          </w:tcPr>
          <w:p w14:paraId="17E81367" w14:textId="77777777" w:rsidR="00BB7C8F" w:rsidRPr="003F7DD8" w:rsidRDefault="00000000">
            <w:pPr>
              <w:jc w:val="center"/>
              <w:rPr>
                <w:rFonts w:ascii="Arial" w:hAnsi="Arial" w:cs="Arial"/>
                <w:b/>
                <w:color w:val="000000"/>
                <w:sz w:val="24"/>
                <w:szCs w:val="24"/>
              </w:rPr>
            </w:pPr>
            <w:r w:rsidRPr="003F7DD8">
              <w:rPr>
                <w:rFonts w:ascii="Arial" w:hAnsi="Arial" w:cs="Arial"/>
                <w:b/>
                <w:color w:val="000000"/>
                <w:sz w:val="24"/>
                <w:szCs w:val="24"/>
              </w:rPr>
              <w:t>VERSIÓN DEL DOC.</w:t>
            </w:r>
          </w:p>
        </w:tc>
        <w:tc>
          <w:tcPr>
            <w:tcW w:w="1800" w:type="dxa"/>
            <w:tcBorders>
              <w:top w:val="nil"/>
              <w:left w:val="nil"/>
              <w:bottom w:val="single" w:sz="4" w:space="0" w:color="000000"/>
              <w:right w:val="single" w:sz="4" w:space="0" w:color="000000"/>
            </w:tcBorders>
            <w:shd w:val="clear" w:color="auto" w:fill="auto"/>
            <w:vAlign w:val="center"/>
          </w:tcPr>
          <w:p w14:paraId="3D3D0506" w14:textId="77777777" w:rsidR="00BB7C8F" w:rsidRPr="003F7DD8" w:rsidRDefault="00000000">
            <w:pPr>
              <w:jc w:val="center"/>
              <w:rPr>
                <w:rFonts w:ascii="Arial" w:hAnsi="Arial" w:cs="Arial"/>
                <w:b/>
                <w:color w:val="000000"/>
                <w:sz w:val="24"/>
                <w:szCs w:val="24"/>
              </w:rPr>
            </w:pPr>
            <w:r w:rsidRPr="003F7DD8">
              <w:rPr>
                <w:rFonts w:ascii="Arial" w:hAnsi="Arial" w:cs="Arial"/>
                <w:b/>
                <w:color w:val="000000"/>
                <w:sz w:val="24"/>
                <w:szCs w:val="24"/>
              </w:rPr>
              <w:t>FECHA DEL CAMBIO</w:t>
            </w:r>
          </w:p>
        </w:tc>
        <w:tc>
          <w:tcPr>
            <w:tcW w:w="4125" w:type="dxa"/>
            <w:tcBorders>
              <w:top w:val="nil"/>
              <w:left w:val="nil"/>
              <w:bottom w:val="single" w:sz="4" w:space="0" w:color="000000"/>
              <w:right w:val="single" w:sz="4" w:space="0" w:color="000000"/>
            </w:tcBorders>
            <w:shd w:val="clear" w:color="auto" w:fill="auto"/>
            <w:vAlign w:val="center"/>
          </w:tcPr>
          <w:p w14:paraId="68F69044" w14:textId="77777777" w:rsidR="00BB7C8F" w:rsidRPr="003F7DD8" w:rsidRDefault="00000000">
            <w:pPr>
              <w:jc w:val="center"/>
              <w:rPr>
                <w:rFonts w:ascii="Arial" w:eastAsia="Arial" w:hAnsi="Arial" w:cs="Arial"/>
                <w:b/>
                <w:color w:val="000000"/>
                <w:sz w:val="24"/>
                <w:szCs w:val="24"/>
              </w:rPr>
            </w:pPr>
            <w:r w:rsidRPr="003F7DD8">
              <w:rPr>
                <w:rFonts w:ascii="Arial" w:eastAsia="Arial" w:hAnsi="Arial" w:cs="Arial"/>
                <w:b/>
                <w:color w:val="000000"/>
                <w:sz w:val="24"/>
                <w:szCs w:val="24"/>
              </w:rPr>
              <w:t>CAMBIO REALIZADO</w:t>
            </w:r>
          </w:p>
        </w:tc>
        <w:tc>
          <w:tcPr>
            <w:tcW w:w="1835" w:type="dxa"/>
            <w:tcBorders>
              <w:top w:val="nil"/>
              <w:left w:val="nil"/>
              <w:bottom w:val="single" w:sz="4" w:space="0" w:color="000000"/>
              <w:right w:val="single" w:sz="4" w:space="0" w:color="000000"/>
            </w:tcBorders>
            <w:shd w:val="clear" w:color="auto" w:fill="auto"/>
            <w:vAlign w:val="center"/>
          </w:tcPr>
          <w:p w14:paraId="56097FC8" w14:textId="77777777" w:rsidR="00BB7C8F" w:rsidRPr="003F7DD8" w:rsidRDefault="00000000">
            <w:pPr>
              <w:jc w:val="center"/>
              <w:rPr>
                <w:rFonts w:ascii="Arial" w:eastAsia="Arial" w:hAnsi="Arial" w:cs="Arial"/>
                <w:b/>
                <w:color w:val="000000"/>
                <w:sz w:val="24"/>
                <w:szCs w:val="24"/>
              </w:rPr>
            </w:pPr>
            <w:r w:rsidRPr="003F7DD8">
              <w:rPr>
                <w:rFonts w:ascii="Arial" w:eastAsia="Arial" w:hAnsi="Arial" w:cs="Arial"/>
                <w:b/>
                <w:color w:val="000000"/>
                <w:sz w:val="24"/>
                <w:szCs w:val="24"/>
              </w:rPr>
              <w:t>VIGENCIA</w:t>
            </w:r>
          </w:p>
        </w:tc>
        <w:tc>
          <w:tcPr>
            <w:tcW w:w="1300" w:type="dxa"/>
            <w:tcBorders>
              <w:top w:val="nil"/>
              <w:left w:val="nil"/>
              <w:bottom w:val="single" w:sz="4" w:space="0" w:color="000000"/>
              <w:right w:val="single" w:sz="4" w:space="0" w:color="000000"/>
            </w:tcBorders>
            <w:shd w:val="clear" w:color="auto" w:fill="auto"/>
            <w:vAlign w:val="center"/>
          </w:tcPr>
          <w:p w14:paraId="4577F7E5" w14:textId="77777777" w:rsidR="00BB7C8F" w:rsidRPr="003F7DD8" w:rsidRDefault="00000000">
            <w:pPr>
              <w:jc w:val="center"/>
              <w:rPr>
                <w:rFonts w:ascii="Arial" w:eastAsia="Arial" w:hAnsi="Arial" w:cs="Arial"/>
                <w:b/>
                <w:color w:val="000000"/>
                <w:sz w:val="24"/>
                <w:szCs w:val="24"/>
              </w:rPr>
            </w:pPr>
            <w:r w:rsidRPr="003F7DD8">
              <w:rPr>
                <w:rFonts w:ascii="Arial" w:eastAsia="Arial" w:hAnsi="Arial" w:cs="Arial"/>
                <w:b/>
                <w:color w:val="000000"/>
                <w:sz w:val="24"/>
                <w:szCs w:val="24"/>
              </w:rPr>
              <w:t>NUEVA VERSIÓN</w:t>
            </w:r>
          </w:p>
        </w:tc>
      </w:tr>
      <w:tr w:rsidR="00BB7C8F" w:rsidRPr="003F7DD8" w14:paraId="09FF1F71" w14:textId="77777777">
        <w:trPr>
          <w:trHeight w:val="300"/>
          <w:jc w:val="center"/>
        </w:trPr>
        <w:tc>
          <w:tcPr>
            <w:tcW w:w="1300" w:type="dxa"/>
            <w:tcBorders>
              <w:top w:val="nil"/>
              <w:left w:val="single" w:sz="4" w:space="0" w:color="000000"/>
              <w:bottom w:val="single" w:sz="4" w:space="0" w:color="000000"/>
              <w:right w:val="single" w:sz="4" w:space="0" w:color="000000"/>
            </w:tcBorders>
            <w:shd w:val="clear" w:color="auto" w:fill="auto"/>
            <w:vAlign w:val="center"/>
          </w:tcPr>
          <w:p w14:paraId="5ED14D17" w14:textId="77777777" w:rsidR="00BB7C8F" w:rsidRPr="003F7DD8" w:rsidRDefault="00000000">
            <w:pPr>
              <w:jc w:val="center"/>
              <w:rPr>
                <w:rFonts w:ascii="Arial" w:hAnsi="Arial" w:cs="Arial"/>
                <w:color w:val="000000"/>
                <w:sz w:val="24"/>
                <w:szCs w:val="24"/>
              </w:rPr>
            </w:pPr>
            <w:r w:rsidRPr="003F7DD8">
              <w:rPr>
                <w:rFonts w:ascii="Arial" w:hAnsi="Arial" w:cs="Arial"/>
                <w:sz w:val="24"/>
                <w:szCs w:val="24"/>
              </w:rPr>
              <w:t>2</w:t>
            </w:r>
          </w:p>
        </w:tc>
        <w:tc>
          <w:tcPr>
            <w:tcW w:w="1800" w:type="dxa"/>
            <w:tcBorders>
              <w:top w:val="nil"/>
              <w:left w:val="nil"/>
              <w:bottom w:val="single" w:sz="4" w:space="0" w:color="000000"/>
              <w:right w:val="single" w:sz="4" w:space="0" w:color="000000"/>
            </w:tcBorders>
            <w:shd w:val="clear" w:color="auto" w:fill="auto"/>
            <w:vAlign w:val="center"/>
          </w:tcPr>
          <w:p w14:paraId="1E874592" w14:textId="77777777" w:rsidR="00BB7C8F" w:rsidRPr="003F7DD8" w:rsidRDefault="00000000">
            <w:pPr>
              <w:jc w:val="center"/>
              <w:rPr>
                <w:rFonts w:ascii="Arial" w:hAnsi="Arial" w:cs="Arial"/>
                <w:color w:val="000000"/>
                <w:sz w:val="24"/>
                <w:szCs w:val="24"/>
              </w:rPr>
            </w:pPr>
            <w:r w:rsidRPr="003F7DD8">
              <w:rPr>
                <w:rFonts w:ascii="Arial" w:hAnsi="Arial" w:cs="Arial"/>
                <w:sz w:val="24"/>
                <w:szCs w:val="24"/>
              </w:rPr>
              <w:t>1</w:t>
            </w:r>
            <w:r w:rsidRPr="003F7DD8">
              <w:rPr>
                <w:rFonts w:ascii="Arial" w:hAnsi="Arial" w:cs="Arial"/>
                <w:color w:val="000000"/>
                <w:sz w:val="24"/>
                <w:szCs w:val="24"/>
              </w:rPr>
              <w:t>1/01/202</w:t>
            </w:r>
            <w:r w:rsidRPr="003F7DD8">
              <w:rPr>
                <w:rFonts w:ascii="Arial" w:hAnsi="Arial" w:cs="Arial"/>
                <w:sz w:val="24"/>
                <w:szCs w:val="24"/>
              </w:rPr>
              <w:t>3</w:t>
            </w:r>
          </w:p>
        </w:tc>
        <w:tc>
          <w:tcPr>
            <w:tcW w:w="4125" w:type="dxa"/>
            <w:tcBorders>
              <w:top w:val="nil"/>
              <w:left w:val="nil"/>
              <w:bottom w:val="single" w:sz="4" w:space="0" w:color="000000"/>
              <w:right w:val="single" w:sz="4" w:space="0" w:color="000000"/>
            </w:tcBorders>
            <w:shd w:val="clear" w:color="auto" w:fill="auto"/>
            <w:vAlign w:val="center"/>
          </w:tcPr>
          <w:p w14:paraId="4684C030" w14:textId="77777777" w:rsidR="00BB7C8F" w:rsidRPr="003F7DD8" w:rsidRDefault="00000000">
            <w:pPr>
              <w:jc w:val="center"/>
              <w:rPr>
                <w:rFonts w:ascii="Arial" w:eastAsia="Arial" w:hAnsi="Arial" w:cs="Arial"/>
                <w:color w:val="000000"/>
                <w:sz w:val="24"/>
                <w:szCs w:val="24"/>
              </w:rPr>
            </w:pPr>
            <w:r w:rsidRPr="003F7DD8">
              <w:rPr>
                <w:rFonts w:ascii="Arial" w:eastAsia="Arial" w:hAnsi="Arial" w:cs="Arial"/>
                <w:color w:val="000000"/>
                <w:sz w:val="24"/>
                <w:szCs w:val="24"/>
              </w:rPr>
              <w:t xml:space="preserve">Creación del documento </w:t>
            </w:r>
          </w:p>
        </w:tc>
        <w:tc>
          <w:tcPr>
            <w:tcW w:w="1835" w:type="dxa"/>
            <w:tcBorders>
              <w:top w:val="nil"/>
              <w:left w:val="nil"/>
              <w:bottom w:val="single" w:sz="4" w:space="0" w:color="000000"/>
              <w:right w:val="single" w:sz="4" w:space="0" w:color="000000"/>
            </w:tcBorders>
            <w:shd w:val="clear" w:color="auto" w:fill="auto"/>
            <w:vAlign w:val="center"/>
          </w:tcPr>
          <w:p w14:paraId="6DCDDC95" w14:textId="77777777" w:rsidR="00BB7C8F" w:rsidRPr="003F7DD8" w:rsidRDefault="00000000">
            <w:pPr>
              <w:jc w:val="center"/>
              <w:rPr>
                <w:rFonts w:ascii="Arial" w:eastAsia="Arial" w:hAnsi="Arial" w:cs="Arial"/>
                <w:color w:val="000000"/>
                <w:sz w:val="24"/>
                <w:szCs w:val="24"/>
              </w:rPr>
            </w:pPr>
            <w:r w:rsidRPr="003F7DD8">
              <w:rPr>
                <w:rFonts w:ascii="Arial" w:eastAsia="Arial" w:hAnsi="Arial" w:cs="Arial"/>
                <w:color w:val="000000"/>
                <w:sz w:val="24"/>
                <w:szCs w:val="24"/>
              </w:rPr>
              <w:t>DD / MM / AA</w:t>
            </w:r>
          </w:p>
        </w:tc>
        <w:tc>
          <w:tcPr>
            <w:tcW w:w="1300" w:type="dxa"/>
            <w:tcBorders>
              <w:top w:val="nil"/>
              <w:left w:val="nil"/>
              <w:bottom w:val="single" w:sz="4" w:space="0" w:color="000000"/>
              <w:right w:val="single" w:sz="4" w:space="0" w:color="000000"/>
            </w:tcBorders>
            <w:shd w:val="clear" w:color="auto" w:fill="auto"/>
            <w:vAlign w:val="center"/>
          </w:tcPr>
          <w:p w14:paraId="0D943698" w14:textId="77777777" w:rsidR="00BB7C8F" w:rsidRPr="003F7DD8" w:rsidRDefault="00000000">
            <w:pPr>
              <w:jc w:val="center"/>
              <w:rPr>
                <w:rFonts w:ascii="Arial" w:eastAsia="Arial" w:hAnsi="Arial" w:cs="Arial"/>
                <w:color w:val="000000"/>
                <w:sz w:val="24"/>
                <w:szCs w:val="24"/>
              </w:rPr>
            </w:pPr>
            <w:r w:rsidRPr="003F7DD8">
              <w:rPr>
                <w:rFonts w:ascii="Arial" w:eastAsia="Arial" w:hAnsi="Arial" w:cs="Arial"/>
                <w:color w:val="000000"/>
                <w:sz w:val="24"/>
                <w:szCs w:val="24"/>
              </w:rPr>
              <w:t>0</w:t>
            </w:r>
          </w:p>
        </w:tc>
      </w:tr>
    </w:tbl>
    <w:p w14:paraId="1B65EAB3" w14:textId="77777777" w:rsidR="00BB7C8F" w:rsidRPr="003F7DD8" w:rsidRDefault="00BB7C8F">
      <w:pPr>
        <w:jc w:val="both"/>
        <w:rPr>
          <w:rFonts w:ascii="Arial" w:eastAsia="Calibri" w:hAnsi="Arial" w:cs="Arial"/>
        </w:rPr>
      </w:pPr>
    </w:p>
    <w:p w14:paraId="2FE994CB" w14:textId="77777777" w:rsidR="00BB7C8F" w:rsidRPr="003F7DD8" w:rsidRDefault="00BB7C8F">
      <w:pPr>
        <w:rPr>
          <w:rFonts w:ascii="Arial" w:eastAsia="Calibri" w:hAnsi="Arial" w:cs="Arial"/>
        </w:rPr>
      </w:pPr>
    </w:p>
    <w:p w14:paraId="2EFDF954" w14:textId="77777777" w:rsidR="00BB7C8F" w:rsidRPr="003F7DD8" w:rsidRDefault="00BB7C8F">
      <w:pPr>
        <w:rPr>
          <w:rFonts w:ascii="Arial" w:eastAsia="Calibri" w:hAnsi="Arial" w:cs="Arial"/>
        </w:rPr>
      </w:pPr>
    </w:p>
    <w:p w14:paraId="6052CD3A" w14:textId="77777777" w:rsidR="00BB7C8F" w:rsidRPr="003F7DD8" w:rsidRDefault="00BB7C8F">
      <w:pPr>
        <w:rPr>
          <w:rFonts w:ascii="Arial" w:eastAsia="Calibri" w:hAnsi="Arial" w:cs="Arial"/>
        </w:rPr>
      </w:pPr>
    </w:p>
    <w:p w14:paraId="63980F5F" w14:textId="77777777" w:rsidR="00BB7C8F" w:rsidRPr="003F7DD8" w:rsidRDefault="00BB7C8F">
      <w:pPr>
        <w:rPr>
          <w:rFonts w:ascii="Arial" w:eastAsia="Calibri" w:hAnsi="Arial" w:cs="Arial"/>
        </w:rPr>
      </w:pPr>
    </w:p>
    <w:p w14:paraId="5B929F87" w14:textId="77777777" w:rsidR="00BB7C8F" w:rsidRDefault="00BB7C8F">
      <w:pPr>
        <w:rPr>
          <w:rFonts w:ascii="Calibri" w:eastAsia="Calibri" w:hAnsi="Calibri" w:cs="Calibri"/>
          <w:sz w:val="22"/>
          <w:szCs w:val="22"/>
        </w:rPr>
      </w:pPr>
    </w:p>
    <w:p w14:paraId="22FEED17" w14:textId="77777777" w:rsidR="00BB7C8F" w:rsidRDefault="00BB7C8F">
      <w:pPr>
        <w:rPr>
          <w:rFonts w:ascii="Calibri" w:eastAsia="Calibri" w:hAnsi="Calibri" w:cs="Calibri"/>
          <w:b/>
          <w:sz w:val="22"/>
          <w:szCs w:val="22"/>
        </w:rPr>
      </w:pPr>
    </w:p>
    <w:sectPr w:rsidR="00BB7C8F">
      <w:headerReference w:type="even" r:id="rId16"/>
      <w:headerReference w:type="default" r:id="rId17"/>
      <w:footerReference w:type="even" r:id="rId18"/>
      <w:footerReference w:type="default" r:id="rId19"/>
      <w:headerReference w:type="first" r:id="rId20"/>
      <w:footerReference w:type="first" r:id="rId21"/>
      <w:pgSz w:w="12240" w:h="15840"/>
      <w:pgMar w:top="1134" w:right="1325" w:bottom="1418" w:left="851"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85DA8" w14:textId="77777777" w:rsidR="007E7409" w:rsidRDefault="007E7409">
      <w:r>
        <w:separator/>
      </w:r>
    </w:p>
  </w:endnote>
  <w:endnote w:type="continuationSeparator" w:id="0">
    <w:p w14:paraId="69B3DA8C" w14:textId="77777777" w:rsidR="007E7409" w:rsidRDefault="007E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9EA5E" w14:textId="77777777" w:rsidR="00BB7C8F" w:rsidRDefault="00BB7C8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2C0E1" w14:textId="77777777" w:rsidR="00BB7C8F" w:rsidRDefault="00BB7C8F">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E45F" w14:textId="77777777" w:rsidR="00BB7C8F" w:rsidRDefault="00BB7C8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224BD" w14:textId="77777777" w:rsidR="007E7409" w:rsidRDefault="007E7409">
      <w:r>
        <w:separator/>
      </w:r>
    </w:p>
  </w:footnote>
  <w:footnote w:type="continuationSeparator" w:id="0">
    <w:p w14:paraId="201354DE" w14:textId="77777777" w:rsidR="007E7409" w:rsidRDefault="007E7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9C9F" w14:textId="77777777" w:rsidR="00BB7C8F" w:rsidRDefault="00BB7C8F">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6D5F" w14:textId="77777777" w:rsidR="00BB7C8F" w:rsidRDefault="00BB7C8F">
    <w:pPr>
      <w:widowControl w:val="0"/>
      <w:pBdr>
        <w:top w:val="nil"/>
        <w:left w:val="nil"/>
        <w:bottom w:val="nil"/>
        <w:right w:val="nil"/>
        <w:between w:val="nil"/>
      </w:pBdr>
      <w:spacing w:line="276" w:lineRule="auto"/>
      <w:rPr>
        <w:rFonts w:ascii="Calibri" w:eastAsia="Calibri" w:hAnsi="Calibri" w:cs="Calibri"/>
        <w:b/>
        <w:sz w:val="22"/>
        <w:szCs w:val="22"/>
      </w:rPr>
    </w:pPr>
  </w:p>
  <w:tbl>
    <w:tblPr>
      <w:tblStyle w:val="aa"/>
      <w:tblW w:w="11619" w:type="dxa"/>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720"/>
      <w:gridCol w:w="1123"/>
      <w:gridCol w:w="1087"/>
    </w:tblGrid>
    <w:tr w:rsidR="00BB7C8F" w14:paraId="00CCD8D1" w14:textId="77777777">
      <w:trPr>
        <w:trHeight w:val="415"/>
      </w:trPr>
      <w:tc>
        <w:tcPr>
          <w:tcW w:w="2689" w:type="dxa"/>
          <w:vMerge w:val="restart"/>
          <w:vAlign w:val="center"/>
        </w:tcPr>
        <w:p w14:paraId="4A4B9EB7" w14:textId="36CABCB6" w:rsidR="00BB7C8F" w:rsidRDefault="00004D3A">
          <w:pPr>
            <w:tabs>
              <w:tab w:val="center" w:pos="4252"/>
              <w:tab w:val="right" w:pos="8504"/>
            </w:tabs>
            <w:ind w:hanging="2"/>
            <w:jc w:val="center"/>
            <w:rPr>
              <w:rFonts w:ascii="Arial" w:eastAsia="Arial" w:hAnsi="Arial" w:cs="Arial"/>
            </w:rPr>
          </w:pPr>
          <w:r>
            <w:rPr>
              <w:noProof/>
            </w:rPr>
            <w:drawing>
              <wp:inline distT="0" distB="0" distL="0" distR="0" wp14:anchorId="1AB654CE" wp14:editId="5FE02FA3">
                <wp:extent cx="1561465" cy="429260"/>
                <wp:effectExtent l="0" t="0" r="635" b="8890"/>
                <wp:docPr id="2" name="Imagen 1">
                  <a:extLst xmlns:a="http://schemas.openxmlformats.org/drawingml/2006/main">
                    <a:ext uri="{FF2B5EF4-FFF2-40B4-BE49-F238E27FC236}">
                      <a16:creationId xmlns:a16="http://schemas.microsoft.com/office/drawing/2014/main" id="{D7585768-4D42-A5B1-66EB-BFC9D45B88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7585768-4D42-A5B1-66EB-BFC9D45B880F}"/>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429260"/>
                        </a:xfrm>
                        <a:prstGeom prst="rect">
                          <a:avLst/>
                        </a:prstGeom>
                        <a:noFill/>
                      </pic:spPr>
                    </pic:pic>
                  </a:graphicData>
                </a:graphic>
              </wp:inline>
            </w:drawing>
          </w:r>
        </w:p>
      </w:tc>
      <w:tc>
        <w:tcPr>
          <w:tcW w:w="8930" w:type="dxa"/>
          <w:gridSpan w:val="3"/>
          <w:vAlign w:val="center"/>
        </w:tcPr>
        <w:p w14:paraId="5214BE14" w14:textId="77777777" w:rsidR="00BB7C8F" w:rsidRDefault="00000000">
          <w:pPr>
            <w:tabs>
              <w:tab w:val="center" w:pos="4252"/>
              <w:tab w:val="right" w:pos="8504"/>
            </w:tabs>
            <w:jc w:val="center"/>
            <w:rPr>
              <w:rFonts w:ascii="Arial" w:eastAsia="Arial" w:hAnsi="Arial" w:cs="Arial"/>
              <w:b/>
            </w:rPr>
          </w:pPr>
          <w:r>
            <w:rPr>
              <w:rFonts w:ascii="Arial" w:eastAsia="Arial" w:hAnsi="Arial" w:cs="Arial"/>
              <w:b/>
            </w:rPr>
            <w:t xml:space="preserve">GESTIÓN COMERCIAL </w:t>
          </w:r>
        </w:p>
      </w:tc>
    </w:tr>
    <w:tr w:rsidR="00BB7C8F" w14:paraId="34BFAA22" w14:textId="77777777">
      <w:tc>
        <w:tcPr>
          <w:tcW w:w="2689" w:type="dxa"/>
          <w:vMerge/>
          <w:vAlign w:val="center"/>
        </w:tcPr>
        <w:p w14:paraId="4DA66B58" w14:textId="77777777" w:rsidR="00BB7C8F" w:rsidRDefault="00BB7C8F">
          <w:pPr>
            <w:pBdr>
              <w:top w:val="nil"/>
              <w:left w:val="nil"/>
              <w:bottom w:val="nil"/>
              <w:right w:val="nil"/>
              <w:between w:val="nil"/>
            </w:pBdr>
            <w:spacing w:line="276" w:lineRule="auto"/>
            <w:rPr>
              <w:rFonts w:ascii="Arial" w:eastAsia="Arial" w:hAnsi="Arial" w:cs="Arial"/>
              <w:b/>
            </w:rPr>
          </w:pPr>
        </w:p>
      </w:tc>
      <w:tc>
        <w:tcPr>
          <w:tcW w:w="6720" w:type="dxa"/>
          <w:tcMar>
            <w:left w:w="108" w:type="dxa"/>
            <w:right w:w="108" w:type="dxa"/>
          </w:tcMar>
          <w:vAlign w:val="center"/>
        </w:tcPr>
        <w:p w14:paraId="0470E943" w14:textId="77777777" w:rsidR="00BB7C8F" w:rsidRDefault="00000000">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 xml:space="preserve">PROCEDIMIENTO SELECCIÓN, EVALUACIÓN Y RE-EVALUACIÓN DE PROVEEDORES </w:t>
          </w:r>
        </w:p>
      </w:tc>
      <w:tc>
        <w:tcPr>
          <w:tcW w:w="1123" w:type="dxa"/>
          <w:tcMar>
            <w:left w:w="108" w:type="dxa"/>
            <w:right w:w="108" w:type="dxa"/>
          </w:tcMar>
          <w:vAlign w:val="center"/>
        </w:tcPr>
        <w:p w14:paraId="7AB1698E" w14:textId="77777777" w:rsidR="00BB7C8F" w:rsidRDefault="00000000">
          <w:pPr>
            <w:tabs>
              <w:tab w:val="center" w:pos="4252"/>
              <w:tab w:val="right" w:pos="8504"/>
            </w:tabs>
            <w:jc w:val="center"/>
            <w:rPr>
              <w:rFonts w:ascii="Arial" w:eastAsia="Arial" w:hAnsi="Arial" w:cs="Arial"/>
            </w:rPr>
          </w:pPr>
          <w:r>
            <w:rPr>
              <w:rFonts w:ascii="Arial" w:eastAsia="Arial" w:hAnsi="Arial" w:cs="Arial"/>
            </w:rPr>
            <w:t>Versión: 02</w:t>
          </w:r>
        </w:p>
      </w:tc>
      <w:tc>
        <w:tcPr>
          <w:tcW w:w="1087" w:type="dxa"/>
          <w:tcMar>
            <w:left w:w="108" w:type="dxa"/>
            <w:right w:w="108" w:type="dxa"/>
          </w:tcMar>
          <w:vAlign w:val="center"/>
        </w:tcPr>
        <w:p w14:paraId="032B71F6" w14:textId="77777777" w:rsidR="00BB7C8F" w:rsidRDefault="00000000">
          <w:pPr>
            <w:tabs>
              <w:tab w:val="center" w:pos="4252"/>
              <w:tab w:val="right" w:pos="8504"/>
            </w:tabs>
            <w:jc w:val="center"/>
            <w:rPr>
              <w:rFonts w:ascii="Arial" w:eastAsia="Arial" w:hAnsi="Arial" w:cs="Arial"/>
            </w:rPr>
          </w:pPr>
          <w:r>
            <w:rPr>
              <w:rFonts w:ascii="Arial" w:eastAsia="Arial" w:hAnsi="Arial" w:cs="Arial"/>
            </w:rPr>
            <w:t xml:space="preserve">Página </w:t>
          </w:r>
          <w:r>
            <w:rPr>
              <w:rFonts w:ascii="Arial" w:eastAsia="Arial" w:hAnsi="Arial" w:cs="Arial"/>
              <w:b/>
            </w:rPr>
            <w:fldChar w:fldCharType="begin"/>
          </w:r>
          <w:r>
            <w:rPr>
              <w:rFonts w:ascii="Arial" w:eastAsia="Arial" w:hAnsi="Arial" w:cs="Arial"/>
              <w:b/>
            </w:rPr>
            <w:instrText>PAGE</w:instrText>
          </w:r>
          <w:r>
            <w:rPr>
              <w:rFonts w:ascii="Arial" w:eastAsia="Arial" w:hAnsi="Arial" w:cs="Arial"/>
              <w:b/>
            </w:rPr>
            <w:fldChar w:fldCharType="separate"/>
          </w:r>
          <w:r w:rsidR="008B0A6C">
            <w:rPr>
              <w:rFonts w:ascii="Arial" w:eastAsia="Arial" w:hAnsi="Arial" w:cs="Arial"/>
              <w:b/>
              <w:noProof/>
            </w:rPr>
            <w:t>1</w:t>
          </w:r>
          <w:r>
            <w:rPr>
              <w:rFonts w:ascii="Arial" w:eastAsia="Arial" w:hAnsi="Arial" w:cs="Arial"/>
              <w:b/>
            </w:rPr>
            <w:fldChar w:fldCharType="end"/>
          </w:r>
          <w:r>
            <w:rPr>
              <w:rFonts w:ascii="Arial" w:eastAsia="Arial" w:hAnsi="Arial" w:cs="Arial"/>
            </w:rPr>
            <w:t xml:space="preserve"> de </w:t>
          </w:r>
          <w:r>
            <w:rPr>
              <w:rFonts w:ascii="Arial" w:eastAsia="Arial" w:hAnsi="Arial" w:cs="Arial"/>
              <w:b/>
            </w:rPr>
            <w:fldChar w:fldCharType="begin"/>
          </w:r>
          <w:r>
            <w:rPr>
              <w:rFonts w:ascii="Arial" w:eastAsia="Arial" w:hAnsi="Arial" w:cs="Arial"/>
              <w:b/>
            </w:rPr>
            <w:instrText>NUMPAGES</w:instrText>
          </w:r>
          <w:r>
            <w:rPr>
              <w:rFonts w:ascii="Arial" w:eastAsia="Arial" w:hAnsi="Arial" w:cs="Arial"/>
              <w:b/>
            </w:rPr>
            <w:fldChar w:fldCharType="separate"/>
          </w:r>
          <w:r w:rsidR="008B0A6C">
            <w:rPr>
              <w:rFonts w:ascii="Arial" w:eastAsia="Arial" w:hAnsi="Arial" w:cs="Arial"/>
              <w:b/>
              <w:noProof/>
            </w:rPr>
            <w:t>2</w:t>
          </w:r>
          <w:r>
            <w:rPr>
              <w:rFonts w:ascii="Arial" w:eastAsia="Arial" w:hAnsi="Arial" w:cs="Arial"/>
              <w:b/>
            </w:rPr>
            <w:fldChar w:fldCharType="end"/>
          </w:r>
        </w:p>
      </w:tc>
    </w:tr>
  </w:tbl>
  <w:p w14:paraId="37EEA3EF" w14:textId="77777777" w:rsidR="00BB7C8F" w:rsidRDefault="00BB7C8F">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CBCB" w14:textId="77777777" w:rsidR="00BB7C8F" w:rsidRDefault="00BB7C8F">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313"/>
    <w:multiLevelType w:val="multilevel"/>
    <w:tmpl w:val="A47C9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136904"/>
    <w:multiLevelType w:val="multilevel"/>
    <w:tmpl w:val="331C1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81240459">
    <w:abstractNumId w:val="1"/>
  </w:num>
  <w:num w:numId="2" w16cid:durableId="115410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C8F"/>
    <w:rsid w:val="00004D3A"/>
    <w:rsid w:val="003E2AA9"/>
    <w:rsid w:val="003F7DD8"/>
    <w:rsid w:val="00415DF0"/>
    <w:rsid w:val="007E7409"/>
    <w:rsid w:val="00883AC2"/>
    <w:rsid w:val="008B0A6C"/>
    <w:rsid w:val="009D14B3"/>
    <w:rsid w:val="00BB7C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3A39B"/>
  <w15:docId w15:val="{47A86AD2-67D8-F240-9377-56919B05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C11A2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11A2B"/>
    <w:rPr>
      <w:rFonts w:ascii="Lucida Grande" w:hAnsi="Lucida Grande" w:cs="Lucida Grande"/>
      <w:sz w:val="18"/>
      <w:szCs w:val="18"/>
    </w:rPr>
  </w:style>
  <w:style w:type="table" w:styleId="Tablaconcuadrcula">
    <w:name w:val="Table Grid"/>
    <w:basedOn w:val="Tablanormal"/>
    <w:uiPriority w:val="39"/>
    <w:rsid w:val="00714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E0C83"/>
    <w:pPr>
      <w:ind w:left="720"/>
      <w:contextualSpacing/>
    </w:pPr>
  </w:style>
  <w:style w:type="paragraph" w:styleId="Encabezado">
    <w:name w:val="header"/>
    <w:basedOn w:val="Normal"/>
    <w:link w:val="EncabezadoCar"/>
    <w:uiPriority w:val="99"/>
    <w:unhideWhenUsed/>
    <w:rsid w:val="001563F7"/>
    <w:pPr>
      <w:tabs>
        <w:tab w:val="center" w:pos="4419"/>
        <w:tab w:val="right" w:pos="8838"/>
      </w:tabs>
    </w:pPr>
  </w:style>
  <w:style w:type="character" w:customStyle="1" w:styleId="EncabezadoCar">
    <w:name w:val="Encabezado Car"/>
    <w:basedOn w:val="Fuentedeprrafopredeter"/>
    <w:link w:val="Encabezado"/>
    <w:uiPriority w:val="99"/>
    <w:rsid w:val="001563F7"/>
  </w:style>
  <w:style w:type="paragraph" w:styleId="Piedepgina">
    <w:name w:val="footer"/>
    <w:basedOn w:val="Normal"/>
    <w:link w:val="PiedepginaCar"/>
    <w:uiPriority w:val="99"/>
    <w:unhideWhenUsed/>
    <w:rsid w:val="001563F7"/>
    <w:pPr>
      <w:tabs>
        <w:tab w:val="center" w:pos="4419"/>
        <w:tab w:val="right" w:pos="8838"/>
      </w:tabs>
    </w:pPr>
  </w:style>
  <w:style w:type="character" w:customStyle="1" w:styleId="PiedepginaCar">
    <w:name w:val="Pie de página Car"/>
    <w:basedOn w:val="Fuentedeprrafopredeter"/>
    <w:link w:val="Piedepgina"/>
    <w:uiPriority w:val="99"/>
    <w:rsid w:val="001563F7"/>
  </w:style>
  <w:style w:type="paragraph" w:customStyle="1" w:styleId="texto">
    <w:name w:val="texto"/>
    <w:basedOn w:val="Normal"/>
    <w:rsid w:val="00B57B4F"/>
    <w:pPr>
      <w:spacing w:after="120"/>
      <w:ind w:left="851"/>
      <w:jc w:val="both"/>
    </w:pPr>
    <w:rPr>
      <w:rFonts w:ascii="Arial" w:eastAsia="Times New Roman" w:hAnsi="Arial" w:cs="Times New Roman"/>
      <w:sz w:val="22"/>
      <w:szCs w:val="20"/>
    </w:rPr>
  </w:style>
  <w:style w:type="paragraph" w:customStyle="1" w:styleId="TableParagraph">
    <w:name w:val="Table Paragraph"/>
    <w:basedOn w:val="Normal"/>
    <w:uiPriority w:val="1"/>
    <w:qFormat/>
    <w:rsid w:val="001855E6"/>
    <w:pPr>
      <w:widowControl w:val="0"/>
      <w:autoSpaceDE w:val="0"/>
      <w:autoSpaceDN w:val="0"/>
    </w:pPr>
    <w:rPr>
      <w:rFonts w:ascii="Arial" w:eastAsia="Arial" w:hAnsi="Arial" w:cs="Arial"/>
      <w:sz w:val="22"/>
      <w:szCs w:val="22"/>
      <w:lang w:val="es-ES" w:bidi="es-ES"/>
    </w:rPr>
  </w:style>
  <w:style w:type="table" w:customStyle="1" w:styleId="TableNormal3">
    <w:name w:val="Table Normal"/>
    <w:uiPriority w:val="2"/>
    <w:semiHidden/>
    <w:unhideWhenUsed/>
    <w:qFormat/>
    <w:rsid w:val="00A51C6A"/>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70" w:type="dxa"/>
        <w:right w:w="70"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1">
    <w:basedOn w:val="TableNormal3"/>
    <w:tblPr>
      <w:tblStyleRowBandSize w:val="1"/>
      <w:tblStyleColBandSize w:val="1"/>
      <w:tblCellMar>
        <w:left w:w="70" w:type="dxa"/>
        <w:right w:w="70" w:type="dxa"/>
      </w:tblCellMar>
    </w:tblPr>
  </w:style>
  <w:style w:type="table" w:customStyle="1" w:styleId="a2">
    <w:basedOn w:val="TableNormal2"/>
    <w:pPr>
      <w:widowControl w:val="0"/>
    </w:pPr>
    <w:rPr>
      <w:sz w:val="22"/>
      <w:szCs w:val="22"/>
    </w:rPr>
    <w:tblPr>
      <w:tblStyleRowBandSize w:val="1"/>
      <w:tblStyleColBandSize w:val="1"/>
      <w:tblCellMar>
        <w:left w:w="70" w:type="dxa"/>
        <w:right w:w="70" w:type="dxa"/>
      </w:tblCellMar>
    </w:tblPr>
  </w:style>
  <w:style w:type="table" w:customStyle="1" w:styleId="a3">
    <w:basedOn w:val="TableNormal2"/>
    <w:pPr>
      <w:widowControl w:val="0"/>
    </w:pPr>
    <w:rPr>
      <w:sz w:val="22"/>
      <w:szCs w:val="22"/>
    </w:rPr>
    <w:tblPr>
      <w:tblStyleRowBandSize w:val="1"/>
      <w:tblStyleColBandSize w:val="1"/>
      <w:tblCellMar>
        <w:left w:w="70" w:type="dxa"/>
        <w:right w:w="70"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pPr>
      <w:widowControl w:val="0"/>
    </w:pPr>
    <w:rPr>
      <w:sz w:val="22"/>
      <w:szCs w:val="22"/>
    </w:rPr>
    <w:tblPr>
      <w:tblStyleRowBandSize w:val="1"/>
      <w:tblStyleColBandSize w:val="1"/>
      <w:tblCellMar>
        <w:left w:w="115" w:type="dxa"/>
        <w:right w:w="115" w:type="dxa"/>
      </w:tblCellMar>
    </w:tblPr>
  </w:style>
  <w:style w:type="table" w:customStyle="1" w:styleId="a6">
    <w:basedOn w:val="TableNormal2"/>
    <w:pPr>
      <w:widowControl w:val="0"/>
    </w:pPr>
    <w:rPr>
      <w:sz w:val="22"/>
      <w:szCs w:val="22"/>
    </w:rPr>
    <w:tblPr>
      <w:tblStyleRowBandSize w:val="1"/>
      <w:tblStyleColBandSize w:val="1"/>
      <w:tblCellMar>
        <w:left w:w="115" w:type="dxa"/>
        <w:right w:w="115" w:type="dxa"/>
      </w:tblCellMar>
    </w:tblPr>
  </w:style>
  <w:style w:type="table" w:customStyle="1" w:styleId="a7">
    <w:basedOn w:val="TableNormal2"/>
    <w:pPr>
      <w:widowControl w:val="0"/>
    </w:pPr>
    <w:rPr>
      <w:sz w:val="22"/>
      <w:szCs w:val="22"/>
    </w:rPr>
    <w:tblPr>
      <w:tblStyleRowBandSize w:val="1"/>
      <w:tblStyleColBandSize w:val="1"/>
      <w:tblCellMar>
        <w:left w:w="115" w:type="dxa"/>
        <w:right w:w="115" w:type="dxa"/>
      </w:tblCellMar>
    </w:tblPr>
  </w:style>
  <w:style w:type="table" w:customStyle="1" w:styleId="a8">
    <w:basedOn w:val="TableNormal2"/>
    <w:pPr>
      <w:widowControl w:val="0"/>
    </w:pPr>
    <w:rPr>
      <w:sz w:val="22"/>
      <w:szCs w:val="22"/>
    </w:rPr>
    <w:tblPr>
      <w:tblStyleRowBandSize w:val="1"/>
      <w:tblStyleColBandSize w:val="1"/>
      <w:tblCellMar>
        <w:left w:w="115" w:type="dxa"/>
        <w:right w:w="115" w:type="dxa"/>
      </w:tblCellMar>
    </w:tblPr>
  </w:style>
  <w:style w:type="table" w:customStyle="1" w:styleId="a9">
    <w:basedOn w:val="TableNormal2"/>
    <w:pPr>
      <w:widowControl w:val="0"/>
    </w:pPr>
    <w:rPr>
      <w:sz w:val="22"/>
      <w:szCs w:val="22"/>
    </w:rPr>
    <w:tblPr>
      <w:tblStyleRowBandSize w:val="1"/>
      <w:tblStyleColBandSize w:val="1"/>
      <w:tblCellMar>
        <w:left w:w="115" w:type="dxa"/>
        <w:right w:w="115" w:type="dxa"/>
      </w:tblCellMar>
    </w:tblPr>
  </w:style>
  <w:style w:type="table" w:customStyle="1" w:styleId="aa">
    <w:basedOn w:val="TableNormal2"/>
    <w:pPr>
      <w:widowControl w:val="0"/>
    </w:pPr>
    <w:rPr>
      <w:sz w:val="22"/>
      <w:szCs w:val="22"/>
    </w:rPr>
    <w:tblPr>
      <w:tblStyleRowBandSize w:val="1"/>
      <w:tblStyleColBandSize w:val="1"/>
      <w:tblCellMar>
        <w:left w:w="115" w:type="dxa"/>
        <w:right w:w="115" w:type="dxa"/>
      </w:tblCellMar>
    </w:tblPr>
  </w:style>
  <w:style w:type="character" w:customStyle="1" w:styleId="baj">
    <w:name w:val="b_aj"/>
    <w:basedOn w:val="Fuentedeprrafopredeter"/>
    <w:rsid w:val="008B0A6C"/>
  </w:style>
  <w:style w:type="character" w:styleId="Hipervnculo">
    <w:name w:val="Hyperlink"/>
    <w:basedOn w:val="Fuentedeprrafopredeter"/>
    <w:uiPriority w:val="99"/>
    <w:semiHidden/>
    <w:unhideWhenUsed/>
    <w:rsid w:val="008B0A6C"/>
    <w:rPr>
      <w:color w:val="0000FF"/>
      <w:u w:val="single"/>
    </w:rPr>
  </w:style>
  <w:style w:type="paragraph" w:styleId="NormalWeb">
    <w:name w:val="Normal (Web)"/>
    <w:basedOn w:val="Normal"/>
    <w:uiPriority w:val="99"/>
    <w:semiHidden/>
    <w:unhideWhenUsed/>
    <w:rsid w:val="008B0A6C"/>
    <w:pPr>
      <w:spacing w:before="100" w:beforeAutospacing="1" w:after="100" w:afterAutospacing="1"/>
    </w:pPr>
    <w:rPr>
      <w:rFonts w:ascii="Times New Roman" w:eastAsia="Times New Roman" w:hAnsi="Times New Roman" w:cs="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99486">
      <w:bodyDiv w:val="1"/>
      <w:marLeft w:val="0"/>
      <w:marRight w:val="0"/>
      <w:marTop w:val="0"/>
      <w:marBottom w:val="0"/>
      <w:divBdr>
        <w:top w:val="none" w:sz="0" w:space="0" w:color="auto"/>
        <w:left w:val="none" w:sz="0" w:space="0" w:color="auto"/>
        <w:bottom w:val="none" w:sz="0" w:space="0" w:color="auto"/>
        <w:right w:val="none" w:sz="0" w:space="0" w:color="auto"/>
      </w:divBdr>
    </w:div>
    <w:div w:id="1458766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ncilleria.gov.co/sites/default/files/Normograma/docs/ley_1503_2011.htm" TargetMode="External"/><Relationship Id="rId13" Type="http://schemas.openxmlformats.org/officeDocument/2006/relationships/hyperlink" Target="https://www.cancilleria.gov.co/sites/default/files/Normograma/docs/decreto_1072_2015.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ancilleria.gov.co/sites/default/files/Normograma/docs/decreto_1072_2015.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illeria.gov.co/sites/default/files/Normograma/docs/decreto_1072_2015.htm"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www.cancilleria.gov.co/sites/default/files/Normograma/docs/decreto_1072_2015.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ancilleria.gov.co/sites/default/files/Normograma/docs/decreto_2106_2019.htm" TargetMode="External"/><Relationship Id="rId14" Type="http://schemas.openxmlformats.org/officeDocument/2006/relationships/image" Target="media/image1.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H27X3POKFshNPK6X4uCCvuXNkA==">CgMxLjA4AHIhMVMxT2h0QkFJM1gwOFZxeTNBSG9uYjJUV2l6TTJyVlpq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1412</Words>
  <Characters>7767</Characters>
  <Application>Microsoft Office Word</Application>
  <DocSecurity>0</DocSecurity>
  <Lines>64</Lines>
  <Paragraphs>18</Paragraphs>
  <ScaleCrop>false</ScaleCrop>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User</dc:creator>
  <cp:lastModifiedBy>Ingrid Buendia Moreno</cp:lastModifiedBy>
  <cp:revision>2</cp:revision>
  <dcterms:created xsi:type="dcterms:W3CDTF">2023-06-29T00:56:00Z</dcterms:created>
  <dcterms:modified xsi:type="dcterms:W3CDTF">2023-06-29T00:56:00Z</dcterms:modified>
</cp:coreProperties>
</file>