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2D9E" w14:textId="77777777" w:rsidR="00B248BA" w:rsidRDefault="00B248BA">
      <w:pPr>
        <w:jc w:val="both"/>
      </w:pPr>
    </w:p>
    <w:p w14:paraId="4FA7ED0D" w14:textId="77777777" w:rsidR="00B248BA" w:rsidRDefault="00021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OBJETIVO. </w:t>
      </w:r>
    </w:p>
    <w:p w14:paraId="783DDFB7" w14:textId="3130CB84" w:rsidR="00B248BA" w:rsidRDefault="0002167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Identificar, documentar, </w:t>
      </w:r>
      <w:r>
        <w:rPr>
          <w:rFonts w:ascii="Arial" w:eastAsia="Arial" w:hAnsi="Arial" w:cs="Arial"/>
          <w:sz w:val="24"/>
          <w:szCs w:val="24"/>
        </w:rPr>
        <w:t>establecer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 divulgar los requisitos legales en seguridad y salud en el trabajo dentro de la empresa </w:t>
      </w:r>
      <w:r w:rsidR="00C87EBB">
        <w:rPr>
          <w:rFonts w:ascii="Arial" w:eastAsia="Arial" w:hAnsi="Arial" w:cs="Arial"/>
          <w:b/>
          <w:sz w:val="24"/>
          <w:szCs w:val="24"/>
        </w:rPr>
        <w:t xml:space="preserve">Metro </w:t>
      </w:r>
      <w:r w:rsidR="005A5D90">
        <w:rPr>
          <w:rFonts w:ascii="Arial" w:eastAsia="Arial" w:hAnsi="Arial" w:cs="Arial"/>
          <w:b/>
          <w:sz w:val="24"/>
          <w:szCs w:val="24"/>
        </w:rPr>
        <w:t>Vans</w:t>
      </w:r>
      <w:r>
        <w:rPr>
          <w:rFonts w:ascii="Arial" w:eastAsia="Arial" w:hAnsi="Arial" w:cs="Arial"/>
          <w:b/>
          <w:sz w:val="24"/>
          <w:szCs w:val="24"/>
        </w:rPr>
        <w:t xml:space="preserve"> SAS.</w:t>
      </w:r>
    </w:p>
    <w:p w14:paraId="78BC6112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DE4D776" w14:textId="77777777" w:rsidR="00B248BA" w:rsidRDefault="00021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ALCANCE.</w:t>
      </w:r>
    </w:p>
    <w:p w14:paraId="7F2AC7AB" w14:textId="66C7A7E8" w:rsidR="00B248BA" w:rsidRDefault="0002167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Este procedimiento aplica desde el reconocimiento e identificación de los requisitos legales de seguridad industrial y salud en el trabajo, servicio de transporte hasta la revisión del cumplimiento por parte de la organización frente a la autoridad ambiental competente. Aplica para toda la empresa y sus sedes.</w:t>
      </w:r>
    </w:p>
    <w:p w14:paraId="273AEA6D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A402274" w14:textId="77777777" w:rsidR="00B248BA" w:rsidRDefault="0002167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Fuente para la identificación de requisitos legales y otros.</w:t>
      </w:r>
    </w:p>
    <w:p w14:paraId="2976813A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37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24853AE" w14:textId="77777777" w:rsidR="00B248BA" w:rsidRDefault="000216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Las fuentes de información para actualización y consulta de requisitos legales son los siguientes:</w:t>
      </w:r>
    </w:p>
    <w:p w14:paraId="6BBF0A3B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AF87957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NOTINET Información Jurídica (Suscrito): </w:t>
      </w:r>
      <w:hyperlink r:id="rId8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http://www.notinet.com.co/</w:t>
        </w:r>
      </w:hyperlink>
    </w:p>
    <w:p w14:paraId="4953B47B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http://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www.jimbo.laborando.com/</w:t>
      </w:r>
    </w:p>
    <w:p w14:paraId="2B3F9D2A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Ministerio para la Protección Social: </w:t>
      </w:r>
      <w:hyperlink r:id="rId9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www.minproteccionsocial.gov.co</w:t>
        </w:r>
      </w:hyperlink>
    </w:p>
    <w:p w14:paraId="427D1CDD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Ministerio de Ambiente, Vivienda y Desarrollo Territorial: </w:t>
      </w:r>
      <w:hyperlink r:id="rId10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www.minambiente.gov.co</w:t>
        </w:r>
      </w:hyperlink>
    </w:p>
    <w:p w14:paraId="54C9247F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Ministerio de Transporte: </w:t>
      </w:r>
      <w:hyperlink r:id="rId11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https://www.mintransporte.gov.co/</w:t>
        </w:r>
      </w:hyperlink>
    </w:p>
    <w:p w14:paraId="438A10A6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Ministerio de Minas y Energía: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 xml:space="preserve"> </w:t>
      </w:r>
      <w:hyperlink r:id="rId12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www.minminas.gov.co</w:t>
        </w:r>
      </w:hyperlink>
    </w:p>
    <w:p w14:paraId="22AD9B74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ICONTEC: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 xml:space="preserve"> </w:t>
      </w:r>
      <w:hyperlink r:id="rId13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http://www.icontec.org.co/</w:t>
        </w:r>
      </w:hyperlink>
    </w:p>
    <w:p w14:paraId="7931813C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Consejo Colombiano de Seguridad: </w:t>
      </w:r>
      <w:hyperlink r:id="rId14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http://www.consejocolombianodeseguridad.org.co/</w:t>
        </w:r>
      </w:hyperlink>
    </w:p>
    <w:p w14:paraId="7B37E1AA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Diario Oficial (Imprenta Nacional): </w:t>
      </w:r>
      <w:hyperlink r:id="rId15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http://www.imprenta.gov.co/portal/page/portal/IMPRENTA/Productos/Diario_Oficial</w:t>
        </w:r>
      </w:hyperlink>
    </w:p>
    <w:p w14:paraId="29D9352A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Sistemas de información de la Administradora de Riesgos Laborales (ARL).</w:t>
      </w:r>
    </w:p>
    <w:p w14:paraId="0CD95039" w14:textId="77777777" w:rsidR="00B248BA" w:rsidRDefault="00B248BA">
      <w:pPr>
        <w:rPr>
          <w:rFonts w:ascii="Arial" w:eastAsia="Arial" w:hAnsi="Arial" w:cs="Arial"/>
          <w:sz w:val="24"/>
          <w:szCs w:val="24"/>
        </w:rPr>
      </w:pPr>
    </w:p>
    <w:p w14:paraId="07E74485" w14:textId="77777777" w:rsidR="00B248BA" w:rsidRDefault="00B248BA">
      <w:pPr>
        <w:rPr>
          <w:rFonts w:ascii="Arial" w:eastAsia="Arial" w:hAnsi="Arial" w:cs="Arial"/>
          <w:sz w:val="24"/>
          <w:szCs w:val="24"/>
        </w:rPr>
      </w:pPr>
    </w:p>
    <w:p w14:paraId="4E3C636E" w14:textId="77777777" w:rsidR="00B248BA" w:rsidRDefault="00B248BA"/>
    <w:p w14:paraId="7DBF46E1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Términos de referencia, anexos, pliegos de condiciones y contratos celebrados, manuales para contratistas de las empresas contratantes y demás documentos aportados por los clientes.</w:t>
      </w:r>
    </w:p>
    <w:p w14:paraId="2E0F105D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Adicionalmente, de utilizar Internet para conocer la legislación que aplica, se obtiene información de los requisitos legales y otros requisitos o compromisos aplicables a través de las Corporaciones Autónomas Regionales y Secretarías de Salud Departamentales y Municipales.</w:t>
      </w:r>
    </w:p>
    <w:p w14:paraId="12F3858C" w14:textId="77777777" w:rsidR="00B248BA" w:rsidRDefault="00B248BA">
      <w:pPr>
        <w:widowControl w:val="0"/>
        <w:tabs>
          <w:tab w:val="left" w:pos="360"/>
        </w:tabs>
        <w:jc w:val="both"/>
        <w:rPr>
          <w:rFonts w:ascii="Bookman Old Style" w:eastAsia="Bookman Old Style" w:hAnsi="Bookman Old Style" w:cs="Bookman Old Style"/>
          <w:b/>
          <w:smallCaps/>
        </w:rPr>
      </w:pPr>
    </w:p>
    <w:p w14:paraId="23570375" w14:textId="77777777" w:rsidR="00B248BA" w:rsidRDefault="00021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DEFINICIONES</w:t>
      </w:r>
    </w:p>
    <w:p w14:paraId="5C2C70CD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REQUISITO LEGAL:</w:t>
      </w:r>
      <w:r>
        <w:rPr>
          <w:rFonts w:ascii="Arial" w:eastAsia="Arial" w:hAnsi="Arial" w:cs="Arial"/>
          <w:sz w:val="24"/>
          <w:szCs w:val="24"/>
        </w:rPr>
        <w:t xml:space="preserve"> Son los requisitos especificados en las leyes vigentes que le son de aplicación a cada organización concreta. Los hay de carácter general para todas las organizaciones y los hay más específicos: en función del sector al que pertenece cada organización, del territorio en el que se asienta, del número de trabajadores, etc. Son de obligado cumplimiento para todas las organizaciones a las que afectan.</w:t>
      </w:r>
    </w:p>
    <w:p w14:paraId="2FF04563" w14:textId="77777777" w:rsidR="00B248BA" w:rsidRDefault="00B248BA">
      <w:pPr>
        <w:spacing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2FA2A36F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REQUISITO CONTRACTUAL:</w:t>
      </w:r>
      <w:r>
        <w:rPr>
          <w:rFonts w:ascii="Arial" w:eastAsia="Arial" w:hAnsi="Arial" w:cs="Arial"/>
          <w:sz w:val="24"/>
          <w:szCs w:val="24"/>
        </w:rPr>
        <w:t xml:space="preserve"> Aquellos requisitos acordados con los clientes, para cumplimiento particular de compromisos técnicos, administrativos, de Salud, Seguridad y Protección del Medio Ambiente.</w:t>
      </w:r>
    </w:p>
    <w:p w14:paraId="0D64A335" w14:textId="77777777" w:rsidR="00B248BA" w:rsidRDefault="00B248B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8D5DF79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OTROS REQUISITOS</w:t>
      </w:r>
      <w:r>
        <w:rPr>
          <w:rFonts w:ascii="Arial" w:eastAsia="Arial" w:hAnsi="Arial" w:cs="Arial"/>
          <w:sz w:val="24"/>
          <w:szCs w:val="24"/>
        </w:rPr>
        <w:t>: Aquellos requisitos normativos que surjan de sectores en donde se realicen contratos. Ejemplo: ISO 45001, ISO 14001, RUC (Registro Único de Contratistas del Sector de Transporte), GTC 45, GTC 34, GTC 3701, entre otros.</w:t>
      </w:r>
    </w:p>
    <w:p w14:paraId="6FEB2023" w14:textId="77777777" w:rsidR="00B248BA" w:rsidRDefault="00B248BA">
      <w:pPr>
        <w:spacing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2A3CD03C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REQUISITO VOLUNTARIO:</w:t>
      </w:r>
      <w:r>
        <w:rPr>
          <w:rFonts w:ascii="Arial" w:eastAsia="Arial" w:hAnsi="Arial" w:cs="Arial"/>
          <w:sz w:val="24"/>
          <w:szCs w:val="24"/>
        </w:rPr>
        <w:t xml:space="preserve"> Cualquier compromiso asumido por la empresa relativo a su interacción con el ambiente, salud y seguridad.</w:t>
      </w:r>
    </w:p>
    <w:p w14:paraId="7A0D4876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AA1DFAF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NORMATIVIDAD:</w:t>
      </w:r>
      <w:r>
        <w:rPr>
          <w:rFonts w:ascii="Arial" w:eastAsia="Arial" w:hAnsi="Arial" w:cs="Arial"/>
          <w:sz w:val="24"/>
          <w:szCs w:val="24"/>
        </w:rPr>
        <w:t xml:space="preserve"> Es el marco regulatorio nacional que existe en el ordenamiento jurídico y que regula los distintos comportamientos y acciones de toda persona natural o jurídica.</w:t>
      </w:r>
    </w:p>
    <w:p w14:paraId="5F0F307D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4C4052C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LEY:</w:t>
      </w:r>
      <w:r>
        <w:rPr>
          <w:rFonts w:ascii="Arial" w:eastAsia="Arial" w:hAnsi="Arial" w:cs="Arial"/>
          <w:sz w:val="24"/>
          <w:szCs w:val="24"/>
        </w:rPr>
        <w:t xml:space="preserve"> Norma expedida por el congreso de la república y que tiene como característica ser de contenido general, abstracto e impersonal.</w:t>
      </w:r>
    </w:p>
    <w:p w14:paraId="4F075A0D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816823B" w14:textId="28F41F07" w:rsidR="00B248BA" w:rsidRDefault="00021674" w:rsidP="00C87EBB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DECRETO – LEY</w:t>
      </w:r>
      <w:r>
        <w:rPr>
          <w:rFonts w:ascii="Arial" w:eastAsia="Arial" w:hAnsi="Arial" w:cs="Arial"/>
          <w:sz w:val="24"/>
          <w:szCs w:val="24"/>
        </w:rPr>
        <w:t xml:space="preserve">: Acto expedido por el presidente de la república que tiene la misma fuerza que una ley, pero </w:t>
      </w:r>
      <w:r w:rsidR="00E445B4">
        <w:rPr>
          <w:rFonts w:ascii="Arial" w:eastAsia="Arial" w:hAnsi="Arial" w:cs="Arial"/>
          <w:sz w:val="24"/>
          <w:szCs w:val="24"/>
        </w:rPr>
        <w:t>que,</w:t>
      </w:r>
      <w:r>
        <w:rPr>
          <w:rFonts w:ascii="Arial" w:eastAsia="Arial" w:hAnsi="Arial" w:cs="Arial"/>
          <w:sz w:val="24"/>
          <w:szCs w:val="24"/>
        </w:rPr>
        <w:t xml:space="preserve"> por mandato de la constitución en algunos casos particulares, se asimilan a leyes expedidas por el congreso.</w:t>
      </w:r>
    </w:p>
    <w:p w14:paraId="428F05A6" w14:textId="77777777" w:rsidR="00B248BA" w:rsidRDefault="00B248BA" w:rsidP="00C87E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3D88095" w14:textId="77777777" w:rsidR="00B248BA" w:rsidRDefault="00021674" w:rsidP="00C87EBB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DECRETO:</w:t>
      </w:r>
      <w:r>
        <w:rPr>
          <w:rFonts w:ascii="Arial" w:eastAsia="Arial" w:hAnsi="Arial" w:cs="Arial"/>
          <w:sz w:val="24"/>
          <w:szCs w:val="24"/>
        </w:rPr>
        <w:t xml:space="preserve"> Acto administrativo expedido por funcionarios en ejercicio de funciones administrativas. Por lo general son expedidos por el presidente, gobernadores y alcaldes, entre otros.</w:t>
      </w:r>
    </w:p>
    <w:p w14:paraId="23C98E5A" w14:textId="77777777" w:rsidR="00B248BA" w:rsidRDefault="00B248BA" w:rsidP="00C87E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666CB58" w14:textId="77777777" w:rsidR="00B248BA" w:rsidRDefault="00021674" w:rsidP="00C87EBB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RESOLUCIÓN:</w:t>
      </w:r>
      <w:r>
        <w:rPr>
          <w:rFonts w:ascii="Arial" w:eastAsia="Arial" w:hAnsi="Arial" w:cs="Arial"/>
          <w:sz w:val="24"/>
          <w:szCs w:val="24"/>
        </w:rPr>
        <w:t xml:space="preserve"> Acto administrativo por el cual las diferentes entidades de la administración pública adoptan decisiones en el ejercicio de sus funciones.</w:t>
      </w:r>
    </w:p>
    <w:p w14:paraId="3093AEBC" w14:textId="77777777" w:rsidR="00B248BA" w:rsidRDefault="00B248BA" w:rsidP="00C87E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CA32BE1" w14:textId="77777777" w:rsidR="00B248BA" w:rsidRDefault="00021674" w:rsidP="00C87EBB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JURISPRUDENCIA:</w:t>
      </w:r>
      <w:r>
        <w:rPr>
          <w:rFonts w:ascii="Arial" w:eastAsia="Arial" w:hAnsi="Arial" w:cs="Arial"/>
          <w:sz w:val="24"/>
          <w:szCs w:val="24"/>
        </w:rPr>
        <w:t xml:space="preserve"> Decisiones de carácter general y definitivo tomadas por los órganos jurisdiccionales del país.</w:t>
      </w:r>
    </w:p>
    <w:p w14:paraId="0AD71874" w14:textId="77777777" w:rsidR="00B248BA" w:rsidRDefault="00B248BA" w:rsidP="00C87E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8D1D914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CIRCULAR:</w:t>
      </w:r>
      <w:r>
        <w:rPr>
          <w:rFonts w:ascii="Arial" w:eastAsia="Arial" w:hAnsi="Arial" w:cs="Arial"/>
          <w:sz w:val="24"/>
          <w:szCs w:val="24"/>
        </w:rPr>
        <w:t xml:space="preserve"> Escrito dirigido a varias personas para notificar algo.</w:t>
      </w:r>
    </w:p>
    <w:p w14:paraId="2581C449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E53ED45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ARL:</w:t>
      </w:r>
      <w:r>
        <w:rPr>
          <w:rFonts w:ascii="Arial" w:eastAsia="Arial" w:hAnsi="Arial" w:cs="Arial"/>
          <w:sz w:val="24"/>
          <w:szCs w:val="24"/>
        </w:rPr>
        <w:t xml:space="preserve"> Administradora de Riesgos Laborales.</w:t>
      </w:r>
    </w:p>
    <w:p w14:paraId="74C27E94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47EE02F" w14:textId="214B3C01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NTC:</w:t>
      </w:r>
      <w:r>
        <w:rPr>
          <w:rFonts w:ascii="Arial" w:eastAsia="Arial" w:hAnsi="Arial" w:cs="Arial"/>
          <w:sz w:val="24"/>
          <w:szCs w:val="24"/>
        </w:rPr>
        <w:t xml:space="preserve">  Norma Técnica Colombiana, documento establecido por consenso y aprobado por un organismo reconocido, que suministra, para uso común y repetido, reglas, directrices y características para las actividades o sus resultados, encaminadas al logro del grado óptimo de orden en un contexto dado. Por lo </w:t>
      </w:r>
      <w:r w:rsidR="00D40086">
        <w:rPr>
          <w:rFonts w:ascii="Arial" w:eastAsia="Arial" w:hAnsi="Arial" w:cs="Arial"/>
          <w:sz w:val="24"/>
          <w:szCs w:val="24"/>
        </w:rPr>
        <w:t>tanto,</w:t>
      </w:r>
      <w:r>
        <w:rPr>
          <w:rFonts w:ascii="Arial" w:eastAsia="Arial" w:hAnsi="Arial" w:cs="Arial"/>
          <w:sz w:val="24"/>
          <w:szCs w:val="24"/>
        </w:rPr>
        <w:t xml:space="preserve"> la Norma técnica colombiana es aprobada o adoptada como tal, por el organismo nacional de normalización.</w:t>
      </w:r>
    </w:p>
    <w:p w14:paraId="726B64FB" w14:textId="77777777" w:rsidR="00B248BA" w:rsidRDefault="00B248BA">
      <w:pPr>
        <w:spacing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1D0DDF55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NOTINET:</w:t>
      </w:r>
      <w:r>
        <w:rPr>
          <w:rFonts w:ascii="Arial" w:eastAsia="Arial" w:hAnsi="Arial" w:cs="Arial"/>
          <w:smallCap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Noticiero Jurídico Normativo vía Internet de Colombia, operando desde 1998, editando información emanada de las Altas cortes y de los diferentes entes gubernamentales.</w:t>
      </w:r>
    </w:p>
    <w:p w14:paraId="383D73F4" w14:textId="77777777" w:rsidR="00B248BA" w:rsidRDefault="00B248BA">
      <w:pPr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28963AB3" w14:textId="77777777" w:rsidR="00B248BA" w:rsidRDefault="00021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PROCEDIMIENTO PARA LA IDENTIFICACIÓN:</w:t>
      </w:r>
    </w:p>
    <w:tbl>
      <w:tblPr>
        <w:tblStyle w:val="a9"/>
        <w:tblW w:w="102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5"/>
        <w:gridCol w:w="1708"/>
        <w:gridCol w:w="4864"/>
        <w:gridCol w:w="1827"/>
        <w:gridCol w:w="1443"/>
      </w:tblGrid>
      <w:tr w:rsidR="00B248BA" w14:paraId="627A3D5E" w14:textId="77777777" w:rsidTr="00C87EBB">
        <w:trPr>
          <w:trHeight w:val="314"/>
        </w:trPr>
        <w:tc>
          <w:tcPr>
            <w:tcW w:w="2093" w:type="dxa"/>
            <w:gridSpan w:val="2"/>
          </w:tcPr>
          <w:p w14:paraId="26569D73" w14:textId="77777777" w:rsidR="00B248BA" w:rsidRDefault="000216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ETAPA</w:t>
            </w:r>
          </w:p>
        </w:tc>
        <w:tc>
          <w:tcPr>
            <w:tcW w:w="4864" w:type="dxa"/>
          </w:tcPr>
          <w:p w14:paraId="63E315FF" w14:textId="77777777" w:rsidR="00B248BA" w:rsidRDefault="000216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DESCRIPCIÓN</w:t>
            </w:r>
          </w:p>
        </w:tc>
        <w:tc>
          <w:tcPr>
            <w:tcW w:w="1827" w:type="dxa"/>
          </w:tcPr>
          <w:p w14:paraId="19CFD3F2" w14:textId="77777777" w:rsidR="00B248BA" w:rsidRDefault="000216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RESPONSABLE</w:t>
            </w:r>
          </w:p>
        </w:tc>
        <w:tc>
          <w:tcPr>
            <w:tcW w:w="1443" w:type="dxa"/>
          </w:tcPr>
          <w:p w14:paraId="5502AB80" w14:textId="77777777" w:rsidR="00B248BA" w:rsidRDefault="000216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REGISTRO</w:t>
            </w:r>
          </w:p>
        </w:tc>
      </w:tr>
      <w:tr w:rsidR="00B248BA" w14:paraId="6F9BBBFA" w14:textId="77777777" w:rsidTr="00C87EBB">
        <w:trPr>
          <w:trHeight w:val="1485"/>
        </w:trPr>
        <w:tc>
          <w:tcPr>
            <w:tcW w:w="385" w:type="dxa"/>
          </w:tcPr>
          <w:p w14:paraId="06912042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1</w:t>
            </w:r>
          </w:p>
        </w:tc>
        <w:tc>
          <w:tcPr>
            <w:tcW w:w="1708" w:type="dxa"/>
          </w:tcPr>
          <w:p w14:paraId="088F470B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Identificación y acceso a las fuentes de información.</w:t>
            </w:r>
          </w:p>
        </w:tc>
        <w:tc>
          <w:tcPr>
            <w:tcW w:w="4864" w:type="dxa"/>
          </w:tcPr>
          <w:p w14:paraId="7BA513E9" w14:textId="5E49B293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Los requisitos legales aplicables a la organización se determinan según las actividades, procesos, servicios y riesgos que la empresa desarrolle, su identificación y acceso se realizará por medio de las fuentes descritas en el ítem 2.1</w:t>
            </w:r>
          </w:p>
          <w:p w14:paraId="06F9C437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36E91B1E" w14:textId="77777777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identificación de requisitos legales aplicables en Seguridad y salud de otra índole, se realiza mensualmente por el área SIG.</w:t>
            </w:r>
          </w:p>
          <w:p w14:paraId="27C21D06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5CE041D3" w14:textId="77777777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información se registra y se controla en la Matriz de Requisitos Legales y Otros. Cada vez que ocurra un cambio en la normatividad sobre seguridad, salud en el trabajo, medio ambiente y otros requisitos se realizará la respectiva modificación en la matriz de requisitos legales.</w:t>
            </w:r>
          </w:p>
          <w:p w14:paraId="224A22E8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1129DD4D" w14:textId="77777777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Las matrices de Identificación de peligros, valoración y control de riesgos e identificación y evaluación de aspectos e impactos ambientales, se toman como referencia cuando se están identificando los requisitos legales por primera vez o cuando se presentan actualizaciones en las mismas que conlleven al cumplimiento de nuevos requisitos legales.</w:t>
            </w:r>
          </w:p>
          <w:p w14:paraId="0E1B7D3C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27" w:type="dxa"/>
          </w:tcPr>
          <w:p w14:paraId="4FA02B5B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4EAC239D" w14:textId="77777777" w:rsidR="00B248BA" w:rsidRDefault="0002167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Coordinador SIG</w:t>
            </w:r>
          </w:p>
          <w:p w14:paraId="3CDF2AE8" w14:textId="77777777" w:rsidR="00B248BA" w:rsidRDefault="00B248B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43" w:type="dxa"/>
          </w:tcPr>
          <w:p w14:paraId="587DDD32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Matriz de requisitos legales y otros en SIG </w:t>
            </w:r>
          </w:p>
        </w:tc>
      </w:tr>
      <w:tr w:rsidR="00B248BA" w14:paraId="051082A4" w14:textId="77777777" w:rsidTr="00C87EBB">
        <w:trPr>
          <w:trHeight w:val="2722"/>
        </w:trPr>
        <w:tc>
          <w:tcPr>
            <w:tcW w:w="385" w:type="dxa"/>
          </w:tcPr>
          <w:p w14:paraId="4487467A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1708" w:type="dxa"/>
          </w:tcPr>
          <w:p w14:paraId="14A79C73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Identificación de los requisitos legales y otros aplicables.</w:t>
            </w:r>
          </w:p>
        </w:tc>
        <w:tc>
          <w:tcPr>
            <w:tcW w:w="4864" w:type="dxa"/>
          </w:tcPr>
          <w:p w14:paraId="7D29B15B" w14:textId="77777777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analiza la normatividad y documentación identificada y se determinan los aspectos que aplican en la organización de acuerdo con su actividad económica, los peligros y aspectos significativos identificados dentro de la empresa.</w:t>
            </w:r>
          </w:p>
          <w:p w14:paraId="4385D822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00C175BC" w14:textId="6642CF18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Una vez revisado el contenido del requisito legal y las implicaciones desde el punto de vista técnico, el </w:t>
            </w:r>
            <w:r w:rsidR="00D40086">
              <w:rPr>
                <w:rFonts w:ascii="Arial" w:eastAsia="Arial" w:hAnsi="Arial" w:cs="Arial"/>
              </w:rPr>
              <w:t>responsable</w:t>
            </w:r>
            <w:r>
              <w:rPr>
                <w:rFonts w:ascii="Arial" w:eastAsia="Arial" w:hAnsi="Arial" w:cs="Arial"/>
              </w:rPr>
              <w:t xml:space="preserve"> SIG, identifica las acciones que se deben desarrollar para cumplir el requisito y se comunica a las partes interesadas.</w:t>
            </w:r>
          </w:p>
        </w:tc>
        <w:tc>
          <w:tcPr>
            <w:tcW w:w="1827" w:type="dxa"/>
          </w:tcPr>
          <w:p w14:paraId="18CE578F" w14:textId="77777777" w:rsidR="00B248BA" w:rsidRDefault="0002167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Coordinador SIG</w:t>
            </w:r>
          </w:p>
          <w:p w14:paraId="3F01CD83" w14:textId="77777777" w:rsidR="00B248BA" w:rsidRDefault="00B248B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43" w:type="dxa"/>
          </w:tcPr>
          <w:p w14:paraId="4335E149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Matriz de requisitos legales y otros en SIG</w:t>
            </w:r>
          </w:p>
        </w:tc>
      </w:tr>
      <w:tr w:rsidR="00B248BA" w14:paraId="5E86C3A8" w14:textId="77777777" w:rsidTr="00C87EBB">
        <w:trPr>
          <w:trHeight w:val="502"/>
        </w:trPr>
        <w:tc>
          <w:tcPr>
            <w:tcW w:w="385" w:type="dxa"/>
          </w:tcPr>
          <w:p w14:paraId="65708E3D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1708" w:type="dxa"/>
          </w:tcPr>
          <w:p w14:paraId="2A0DB100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Consulta y Revisión de los requisitos legales y otros.</w:t>
            </w:r>
          </w:p>
        </w:tc>
        <w:tc>
          <w:tcPr>
            <w:tcW w:w="4864" w:type="dxa"/>
          </w:tcPr>
          <w:p w14:paraId="6A4C039F" w14:textId="11F120FA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 debe consultar de manera </w:t>
            </w:r>
            <w:r w:rsidR="007C52A6">
              <w:rPr>
                <w:rFonts w:ascii="Arial" w:eastAsia="Arial" w:hAnsi="Arial" w:cs="Arial"/>
                <w:color w:val="000000" w:themeColor="text1"/>
              </w:rPr>
              <w:t>mensual</w:t>
            </w:r>
            <w:r w:rsidR="007C52A6" w:rsidRPr="007C52A6">
              <w:rPr>
                <w:rFonts w:ascii="Arial" w:eastAsia="Arial" w:hAnsi="Arial" w:cs="Arial"/>
                <w:color w:val="000000" w:themeColor="text1"/>
              </w:rPr>
              <w:t xml:space="preserve"> en</w:t>
            </w:r>
            <w:r w:rsidRPr="007C52A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las fuentes descritas anteriormente, información actualizada sobre las normas jurídicas y de otra índole en SIG, que sean aplicables a la organización. </w:t>
            </w:r>
          </w:p>
          <w:p w14:paraId="0133D491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3C6E5E12" w14:textId="0FBE0452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Hay que tener en cuenta que la revisión de la matriz legal SIG de la empresa se realizará en reunión gerencial, donde se </w:t>
            </w:r>
            <w:r w:rsidR="007C52A6">
              <w:rPr>
                <w:rFonts w:ascii="Arial" w:eastAsia="Arial" w:hAnsi="Arial" w:cs="Arial"/>
              </w:rPr>
              <w:t>verificará</w:t>
            </w:r>
            <w:r>
              <w:rPr>
                <w:rFonts w:ascii="Arial" w:eastAsia="Arial" w:hAnsi="Arial" w:cs="Arial"/>
              </w:rPr>
              <w:t xml:space="preserve"> el cumplimiento de esta, realizándola de manera ANUAL</w:t>
            </w:r>
            <w:r w:rsidR="007C52A6">
              <w:rPr>
                <w:rFonts w:ascii="Arial" w:eastAsia="Arial" w:hAnsi="Arial" w:cs="Arial"/>
              </w:rPr>
              <w:t>.</w:t>
            </w:r>
          </w:p>
          <w:p w14:paraId="711BB67F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27" w:type="dxa"/>
          </w:tcPr>
          <w:p w14:paraId="4F352943" w14:textId="77777777" w:rsidR="00B248BA" w:rsidRDefault="0002167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Coordinador SIG</w:t>
            </w:r>
          </w:p>
        </w:tc>
        <w:tc>
          <w:tcPr>
            <w:tcW w:w="1443" w:type="dxa"/>
          </w:tcPr>
          <w:p w14:paraId="457CC462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Matriz de requisitos legales y otros en SIG</w:t>
            </w:r>
          </w:p>
        </w:tc>
      </w:tr>
      <w:tr w:rsidR="00B248BA" w14:paraId="33957B13" w14:textId="77777777" w:rsidTr="00C87EBB">
        <w:trPr>
          <w:trHeight w:val="735"/>
        </w:trPr>
        <w:tc>
          <w:tcPr>
            <w:tcW w:w="385" w:type="dxa"/>
          </w:tcPr>
          <w:p w14:paraId="730CFEFC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4</w:t>
            </w:r>
          </w:p>
        </w:tc>
        <w:tc>
          <w:tcPr>
            <w:tcW w:w="1708" w:type="dxa"/>
          </w:tcPr>
          <w:p w14:paraId="549F0C85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Comunicación de los requisitos legales y otros.</w:t>
            </w:r>
          </w:p>
        </w:tc>
        <w:tc>
          <w:tcPr>
            <w:tcW w:w="4864" w:type="dxa"/>
          </w:tcPr>
          <w:p w14:paraId="74B037A2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Los requisitos legales y otros serán comunicados a los trabajadores de la organización y demás partes interesadas en inducciones, charlas, capacitaciones, comunicados internos y externos y demás medios que se consideren idóneos siempre que el requisito deba ser comunicado a los mismos. </w:t>
            </w:r>
          </w:p>
        </w:tc>
        <w:tc>
          <w:tcPr>
            <w:tcW w:w="1827" w:type="dxa"/>
          </w:tcPr>
          <w:p w14:paraId="27534295" w14:textId="77777777" w:rsidR="00B248BA" w:rsidRDefault="0002167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Coordinador SIG</w:t>
            </w:r>
          </w:p>
        </w:tc>
        <w:tc>
          <w:tcPr>
            <w:tcW w:w="1443" w:type="dxa"/>
          </w:tcPr>
          <w:p w14:paraId="402E0401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Registro de capacitación Y</w:t>
            </w:r>
          </w:p>
          <w:p w14:paraId="405C64D8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Comunicados internos y/o externos.</w:t>
            </w:r>
          </w:p>
        </w:tc>
      </w:tr>
      <w:tr w:rsidR="00B248BA" w14:paraId="657BB09C" w14:textId="77777777" w:rsidTr="00C87EBB">
        <w:trPr>
          <w:trHeight w:val="735"/>
        </w:trPr>
        <w:tc>
          <w:tcPr>
            <w:tcW w:w="385" w:type="dxa"/>
          </w:tcPr>
          <w:p w14:paraId="089F621F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1708" w:type="dxa"/>
          </w:tcPr>
          <w:p w14:paraId="6583E70C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Evaluación del cumplimiento legal.</w:t>
            </w:r>
          </w:p>
        </w:tc>
        <w:tc>
          <w:tcPr>
            <w:tcW w:w="4864" w:type="dxa"/>
          </w:tcPr>
          <w:p w14:paraId="1043A283" w14:textId="0955DF28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 evaluación del cumplimiento legal de los requisitos aplicables, se realiza en la misma matriz, registrando la evidencia que soporta el cumplimiento o la evidencia de las actividades en la MATRIZ DE REQUISITOS LEGALES Y OTROS EN SIG aplicables en seguridad, salud y ambiente. Esta se </w:t>
            </w:r>
            <w:r w:rsidR="007C52A6" w:rsidRPr="007C52A6">
              <w:rPr>
                <w:rFonts w:ascii="Arial" w:eastAsia="Arial" w:hAnsi="Arial" w:cs="Arial"/>
                <w:color w:val="000000" w:themeColor="text1"/>
              </w:rPr>
              <w:t>actualizará</w:t>
            </w:r>
            <w:r w:rsidRPr="007C52A6">
              <w:rPr>
                <w:rFonts w:ascii="Arial" w:eastAsia="Arial" w:hAnsi="Arial" w:cs="Arial"/>
                <w:color w:val="000000" w:themeColor="text1"/>
              </w:rPr>
              <w:t xml:space="preserve"> dependiendo las normas vigentes y se </w:t>
            </w:r>
            <w:r w:rsidR="007C52A6" w:rsidRPr="007C52A6">
              <w:rPr>
                <w:rFonts w:ascii="Arial" w:eastAsia="Arial" w:hAnsi="Arial" w:cs="Arial"/>
                <w:color w:val="000000" w:themeColor="text1"/>
              </w:rPr>
              <w:t>revisará</w:t>
            </w:r>
            <w:r w:rsidRPr="007C52A6">
              <w:rPr>
                <w:rFonts w:ascii="Arial" w:eastAsia="Arial" w:hAnsi="Arial" w:cs="Arial"/>
                <w:color w:val="000000" w:themeColor="text1"/>
              </w:rPr>
              <w:t xml:space="preserve"> cada tres meses.</w:t>
            </w:r>
          </w:p>
          <w:p w14:paraId="0DBE2554" w14:textId="77777777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 evaluación del cumplimiento también se podrá realizar durante auditorías internas o externas al Sistema de Gestión, en inspecciones gerenciales, observaciones y entrevistas con los trabajadores. </w:t>
            </w:r>
          </w:p>
        </w:tc>
        <w:tc>
          <w:tcPr>
            <w:tcW w:w="1827" w:type="dxa"/>
          </w:tcPr>
          <w:p w14:paraId="52AAC1A9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7BD4486F" w14:textId="77777777" w:rsidR="00B248BA" w:rsidRDefault="0002167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Coordinador SIG</w:t>
            </w:r>
          </w:p>
        </w:tc>
        <w:tc>
          <w:tcPr>
            <w:tcW w:w="1443" w:type="dxa"/>
          </w:tcPr>
          <w:p w14:paraId="19EBB493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Matriz de requisitos legales y otros en SST. </w:t>
            </w:r>
          </w:p>
          <w:p w14:paraId="027B34C3" w14:textId="77777777" w:rsidR="00B248BA" w:rsidRDefault="00B24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BA3C9A6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Solicitud de Acción Correctiva y/o preventiva.</w:t>
            </w:r>
          </w:p>
        </w:tc>
      </w:tr>
      <w:tr w:rsidR="00B248BA" w14:paraId="1DBFFCAA" w14:textId="77777777" w:rsidTr="00C87EBB">
        <w:trPr>
          <w:trHeight w:val="735"/>
        </w:trPr>
        <w:tc>
          <w:tcPr>
            <w:tcW w:w="385" w:type="dxa"/>
          </w:tcPr>
          <w:p w14:paraId="55333034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1708" w:type="dxa"/>
          </w:tcPr>
          <w:p w14:paraId="27CD2B6F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Disposición final de los requisitos legales y otros.</w:t>
            </w:r>
          </w:p>
        </w:tc>
        <w:tc>
          <w:tcPr>
            <w:tcW w:w="4864" w:type="dxa"/>
          </w:tcPr>
          <w:p w14:paraId="22043792" w14:textId="77777777" w:rsidR="00B248BA" w:rsidRDefault="00021674">
            <w:pPr>
              <w:jc w:val="both"/>
              <w:rPr>
                <w:rFonts w:ascii="Arial" w:eastAsia="Arial" w:hAnsi="Arial" w:cs="Arial"/>
                <w:strike/>
              </w:rPr>
            </w:pPr>
            <w:r>
              <w:rPr>
                <w:rFonts w:ascii="Arial" w:eastAsia="Arial" w:hAnsi="Arial" w:cs="Arial"/>
              </w:rPr>
              <w:t>En caso de identificarse requisitos legales y otros derogados en su totalidad, estos documentos se retirarán inmediatamente de la Matriz de requisitos legales y otros en seguridad, salud en el trabajo.</w:t>
            </w:r>
          </w:p>
          <w:p w14:paraId="16D4A8B2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7758612B" w14:textId="52475FEA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Esta información debe ser comunicada oportunamente a los integrantes del </w:t>
            </w:r>
            <w:r w:rsidR="007C52A6">
              <w:rPr>
                <w:rFonts w:ascii="Arial" w:eastAsia="Arial" w:hAnsi="Arial" w:cs="Arial"/>
              </w:rPr>
              <w:t xml:space="preserve">COPASST </w:t>
            </w:r>
            <w:r>
              <w:rPr>
                <w:rFonts w:ascii="Arial" w:eastAsia="Arial" w:hAnsi="Arial" w:cs="Arial"/>
              </w:rPr>
              <w:t>y los directivos.</w:t>
            </w:r>
          </w:p>
          <w:p w14:paraId="1494AAC8" w14:textId="77777777" w:rsidR="00B248BA" w:rsidRDefault="00B24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27" w:type="dxa"/>
          </w:tcPr>
          <w:p w14:paraId="26686D62" w14:textId="77777777" w:rsidR="00B248BA" w:rsidRDefault="0002167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Coordinador SIG</w:t>
            </w:r>
          </w:p>
        </w:tc>
        <w:tc>
          <w:tcPr>
            <w:tcW w:w="1443" w:type="dxa"/>
          </w:tcPr>
          <w:p w14:paraId="0F392152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Matriz de requisitos legales y otros en SST. </w:t>
            </w:r>
          </w:p>
        </w:tc>
      </w:tr>
    </w:tbl>
    <w:p w14:paraId="694CD03C" w14:textId="77777777" w:rsidR="00B248BA" w:rsidRDefault="00B248BA">
      <w:pPr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42DD7CC4" w14:textId="77777777" w:rsidR="00B248BA" w:rsidRDefault="00B248BA">
      <w:pPr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4608456B" w14:textId="77777777" w:rsidR="00B248BA" w:rsidRDefault="00021674" w:rsidP="007C52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ANEXOS</w:t>
      </w:r>
    </w:p>
    <w:p w14:paraId="465BE805" w14:textId="77777777" w:rsidR="00B248BA" w:rsidRDefault="0002167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MATRIZ DE REQUISITOS LEGALES SST. PLATAFORMA ITP</w:t>
      </w:r>
    </w:p>
    <w:p w14:paraId="4EE0F2F7" w14:textId="77777777" w:rsidR="00B248BA" w:rsidRDefault="00021674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EF454C7" wp14:editId="0E6535FB">
            <wp:extent cx="5271016" cy="1313223"/>
            <wp:effectExtent l="0" t="0" r="0" b="0"/>
            <wp:docPr id="9592338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l="10875"/>
                    <a:stretch>
                      <a:fillRect/>
                    </a:stretch>
                  </pic:blipFill>
                  <pic:spPr>
                    <a:xfrm>
                      <a:off x="0" y="0"/>
                      <a:ext cx="5271016" cy="13132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D5BDD5" w14:textId="77777777" w:rsidR="00B248BA" w:rsidRDefault="00B248BA">
      <w:pPr>
        <w:rPr>
          <w:rFonts w:ascii="Arial" w:eastAsia="Arial" w:hAnsi="Arial" w:cs="Arial"/>
        </w:rPr>
      </w:pPr>
    </w:p>
    <w:p w14:paraId="70E04E85" w14:textId="77777777" w:rsidR="00B248BA" w:rsidRDefault="00021674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w:drawing>
          <wp:inline distT="0" distB="0" distL="0" distR="0" wp14:anchorId="5BD48FEF" wp14:editId="04A2B50B">
            <wp:extent cx="5331339" cy="1903712"/>
            <wp:effectExtent l="0" t="0" r="0" b="0"/>
            <wp:docPr id="95923384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 l="11107"/>
                    <a:stretch>
                      <a:fillRect/>
                    </a:stretch>
                  </pic:blipFill>
                  <pic:spPr>
                    <a:xfrm>
                      <a:off x="0" y="0"/>
                      <a:ext cx="5331339" cy="19037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3142B8" w14:textId="77777777" w:rsidR="00B248BA" w:rsidRDefault="00B248BA">
      <w:pPr>
        <w:rPr>
          <w:rFonts w:ascii="Arial" w:eastAsia="Arial" w:hAnsi="Arial" w:cs="Arial"/>
        </w:rPr>
      </w:pPr>
    </w:p>
    <w:p w14:paraId="44D9772B" w14:textId="77777777" w:rsidR="00B248BA" w:rsidRDefault="00B248BA">
      <w:pPr>
        <w:rPr>
          <w:rFonts w:ascii="Arial" w:eastAsia="Arial" w:hAnsi="Arial" w:cs="Arial"/>
        </w:rPr>
      </w:pPr>
    </w:p>
    <w:p w14:paraId="65BD7CCB" w14:textId="460B1F96" w:rsidR="007C52A6" w:rsidRDefault="007C52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6ECC5640" w14:textId="77777777" w:rsidR="007C52A6" w:rsidRPr="008A66CC" w:rsidRDefault="007C52A6" w:rsidP="007C52A6">
      <w:pPr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lk190258141"/>
      <w:r w:rsidRPr="008A66CC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TABLA DE CONTROL DE CAMBIOS</w:t>
      </w:r>
    </w:p>
    <w:p w14:paraId="4C63663C" w14:textId="77777777" w:rsidR="007C52A6" w:rsidRPr="008A66CC" w:rsidRDefault="007C52A6" w:rsidP="007C52A6">
      <w:pPr>
        <w:widowControl w:val="0"/>
        <w:jc w:val="both"/>
        <w:rPr>
          <w:rFonts w:ascii="Arial" w:eastAsia="Arial" w:hAnsi="Arial" w:cs="Arial"/>
          <w:sz w:val="24"/>
          <w:szCs w:val="24"/>
        </w:rPr>
      </w:pPr>
      <w:r w:rsidRPr="008A66CC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7C52A6" w:rsidRPr="008A66CC" w14:paraId="166EA088" w14:textId="77777777" w:rsidTr="00451B38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F27D65" w14:textId="77777777" w:rsidR="007C52A6" w:rsidRPr="008A66CC" w:rsidRDefault="007C52A6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A66CC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C15739" w14:textId="77777777" w:rsidR="007C52A6" w:rsidRPr="008A66CC" w:rsidRDefault="007C52A6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A66CC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3BDCC8" w14:textId="77777777" w:rsidR="007C52A6" w:rsidRPr="008A66CC" w:rsidRDefault="007C52A6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A66CC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91AB8A" w14:textId="77777777" w:rsidR="007C52A6" w:rsidRPr="008A66CC" w:rsidRDefault="007C52A6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A66CC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7C52A6" w:rsidRPr="008A66CC" w14:paraId="484EEB92" w14:textId="77777777" w:rsidTr="00451B38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3B41" w14:textId="42DC7748" w:rsidR="007C52A6" w:rsidRPr="008A66CC" w:rsidRDefault="007C52A6" w:rsidP="00451B38">
            <w:pPr>
              <w:widowControl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A66CC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8A66CC" w:rsidRPr="008A66CC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E8C9" w14:textId="017CCCAE" w:rsidR="007C52A6" w:rsidRPr="008A66CC" w:rsidRDefault="008A66CC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A66CC">
              <w:rPr>
                <w:rFonts w:ascii="Arial" w:hAnsi="Arial" w:cs="Arial"/>
                <w:color w:val="000000" w:themeColor="text1"/>
                <w:sz w:val="24"/>
                <w:szCs w:val="24"/>
              </w:rPr>
              <w:t>Actualización del</w:t>
            </w:r>
            <w:r w:rsidR="007C52A6" w:rsidRPr="008A66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1506" w14:textId="48777A19" w:rsidR="007C52A6" w:rsidRPr="008A66CC" w:rsidRDefault="007C52A6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A66C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753F" w14:textId="7942DACD" w:rsidR="007C52A6" w:rsidRPr="008A66CC" w:rsidRDefault="007C52A6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8A66CC">
              <w:rPr>
                <w:rFonts w:ascii="Arial" w:eastAsia="Arial" w:hAnsi="Arial" w:cs="Arial"/>
                <w:sz w:val="24"/>
                <w:szCs w:val="24"/>
              </w:rPr>
              <w:t>12/01/2025</w:t>
            </w:r>
          </w:p>
        </w:tc>
      </w:tr>
    </w:tbl>
    <w:p w14:paraId="146A58D1" w14:textId="77777777" w:rsidR="007C52A6" w:rsidRPr="008A66CC" w:rsidRDefault="007C52A6" w:rsidP="007C52A6">
      <w:pPr>
        <w:rPr>
          <w:rFonts w:ascii="Arial" w:eastAsia="Arial" w:hAnsi="Arial" w:cs="Arial"/>
          <w:sz w:val="24"/>
          <w:szCs w:val="24"/>
        </w:rPr>
      </w:pPr>
    </w:p>
    <w:p w14:paraId="4EDE1813" w14:textId="77777777" w:rsidR="007C52A6" w:rsidRPr="008A66CC" w:rsidRDefault="007C52A6" w:rsidP="007C52A6">
      <w:pPr>
        <w:jc w:val="both"/>
        <w:rPr>
          <w:rFonts w:ascii="Arial" w:eastAsia="Arial" w:hAnsi="Arial" w:cs="Arial"/>
          <w:b/>
          <w:sz w:val="24"/>
          <w:szCs w:val="24"/>
        </w:rPr>
      </w:pPr>
    </w:p>
    <w:bookmarkEnd w:id="0"/>
    <w:p w14:paraId="394E7C0D" w14:textId="77777777" w:rsidR="007C52A6" w:rsidRDefault="007C52A6" w:rsidP="007C52A6">
      <w:pPr>
        <w:ind w:hanging="2"/>
        <w:jc w:val="both"/>
        <w:rPr>
          <w:rFonts w:ascii="Arial" w:eastAsia="Arial" w:hAnsi="Arial" w:cs="Arial"/>
          <w:b/>
        </w:rPr>
      </w:pPr>
    </w:p>
    <w:p w14:paraId="33C7A977" w14:textId="77777777" w:rsidR="00B248BA" w:rsidRDefault="00B248BA">
      <w:pPr>
        <w:rPr>
          <w:rFonts w:ascii="Arial" w:eastAsia="Arial" w:hAnsi="Arial" w:cs="Arial"/>
        </w:rPr>
      </w:pPr>
    </w:p>
    <w:p w14:paraId="31695F39" w14:textId="77777777" w:rsidR="00B248BA" w:rsidRDefault="00B248BA">
      <w:pPr>
        <w:rPr>
          <w:rFonts w:ascii="Arial" w:eastAsia="Arial" w:hAnsi="Arial" w:cs="Arial"/>
        </w:rPr>
      </w:pPr>
    </w:p>
    <w:p w14:paraId="3276E1A1" w14:textId="77777777" w:rsidR="00B248BA" w:rsidRDefault="00B248BA">
      <w:pPr>
        <w:rPr>
          <w:rFonts w:ascii="Arial" w:eastAsia="Arial" w:hAnsi="Arial" w:cs="Arial"/>
        </w:rPr>
      </w:pPr>
    </w:p>
    <w:p w14:paraId="15BAA1C0" w14:textId="77777777" w:rsidR="00B248BA" w:rsidRDefault="00B248BA">
      <w:pPr>
        <w:rPr>
          <w:rFonts w:ascii="Arial" w:eastAsia="Arial" w:hAnsi="Arial" w:cs="Arial"/>
        </w:rPr>
      </w:pPr>
    </w:p>
    <w:p w14:paraId="0E3CD642" w14:textId="77777777" w:rsidR="00B248BA" w:rsidRDefault="00B248BA">
      <w:pPr>
        <w:rPr>
          <w:rFonts w:ascii="Arial" w:eastAsia="Arial" w:hAnsi="Arial" w:cs="Arial"/>
        </w:rPr>
      </w:pPr>
    </w:p>
    <w:sectPr w:rsidR="00B248BA">
      <w:headerReference w:type="default" r:id="rId18"/>
      <w:footerReference w:type="default" r:id="rId1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4162B" w14:textId="77777777" w:rsidR="00CE25A6" w:rsidRDefault="00CE25A6">
      <w:pPr>
        <w:spacing w:after="0" w:line="240" w:lineRule="auto"/>
      </w:pPr>
      <w:r>
        <w:separator/>
      </w:r>
    </w:p>
  </w:endnote>
  <w:endnote w:type="continuationSeparator" w:id="0">
    <w:p w14:paraId="291A9ADD" w14:textId="77777777" w:rsidR="00CE25A6" w:rsidRDefault="00CE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DB9BD" w14:textId="77777777" w:rsidR="00B248BA" w:rsidRDefault="00021674">
    <w:pPr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 w:rsidR="00E445B4"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EFC23" w14:textId="77777777" w:rsidR="00CE25A6" w:rsidRDefault="00CE25A6">
      <w:pPr>
        <w:spacing w:after="0" w:line="240" w:lineRule="auto"/>
      </w:pPr>
      <w:r>
        <w:separator/>
      </w:r>
    </w:p>
  </w:footnote>
  <w:footnote w:type="continuationSeparator" w:id="0">
    <w:p w14:paraId="5CF20973" w14:textId="77777777" w:rsidR="00CE25A6" w:rsidRDefault="00CE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53FC" w14:textId="77777777" w:rsidR="00B248BA" w:rsidRDefault="00B248BA">
    <w:pPr>
      <w:pBdr>
        <w:top w:val="nil"/>
        <w:left w:val="nil"/>
        <w:bottom w:val="nil"/>
        <w:right w:val="nil"/>
        <w:between w:val="nil"/>
      </w:pBdr>
      <w:tabs>
        <w:tab w:val="left" w:pos="1785"/>
      </w:tabs>
      <w:spacing w:after="120" w:line="14" w:lineRule="auto"/>
      <w:rPr>
        <w:color w:val="000000"/>
        <w:sz w:val="20"/>
        <w:szCs w:val="20"/>
      </w:rPr>
    </w:pPr>
  </w:p>
  <w:tbl>
    <w:tblPr>
      <w:tblW w:w="9356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268"/>
      <w:gridCol w:w="3969"/>
      <w:gridCol w:w="1276"/>
      <w:gridCol w:w="1843"/>
    </w:tblGrid>
    <w:tr w:rsidR="00E445B4" w14:paraId="50AFAD26" w14:textId="77777777" w:rsidTr="00451B38">
      <w:trPr>
        <w:trHeight w:val="551"/>
      </w:trPr>
      <w:tc>
        <w:tcPr>
          <w:tcW w:w="2268" w:type="dxa"/>
          <w:vMerge w:val="restart"/>
        </w:tcPr>
        <w:p w14:paraId="00B671EF" w14:textId="77777777" w:rsidR="00E445B4" w:rsidRDefault="00E445B4" w:rsidP="00E445B4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14:paraId="723D93FF" w14:textId="5774020D" w:rsidR="00E445B4" w:rsidRDefault="005A5D90" w:rsidP="00E445B4">
          <w:pPr>
            <w:ind w:hanging="2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187F8272" wp14:editId="6EBBFB18">
                <wp:extent cx="1339850" cy="572135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1"/>
                        <a:srcRect l="6820" r="8535"/>
                        <a:stretch/>
                      </pic:blipFill>
                      <pic:spPr bwMode="auto">
                        <a:xfrm>
                          <a:off x="0" y="0"/>
                          <a:ext cx="1341187" cy="5727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F6383FE" w14:textId="51650074" w:rsidR="00E445B4" w:rsidRDefault="00E445B4" w:rsidP="00E445B4">
          <w:pPr>
            <w:ind w:hanging="2"/>
            <w:jc w:val="center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3969" w:type="dxa"/>
          <w:vMerge w:val="restart"/>
          <w:vAlign w:val="center"/>
        </w:tcPr>
        <w:p w14:paraId="67CB6AEE" w14:textId="521C0A02" w:rsidR="00E445B4" w:rsidRPr="00E445B4" w:rsidRDefault="00E445B4" w:rsidP="00E445B4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b/>
              <w:color w:val="CC0000"/>
              <w:sz w:val="20"/>
              <w:szCs w:val="20"/>
            </w:rPr>
          </w:pPr>
          <w:r w:rsidRPr="00E445B4">
            <w:rPr>
              <w:rFonts w:ascii="Arial" w:eastAsia="Arial" w:hAnsi="Arial" w:cs="Arial"/>
              <w:b/>
              <w:sz w:val="20"/>
              <w:szCs w:val="20"/>
            </w:rPr>
            <w:t>SISTEMA DE INTEGRADO DE GESTIÓN SIG</w:t>
          </w:r>
        </w:p>
      </w:tc>
      <w:tc>
        <w:tcPr>
          <w:tcW w:w="1276" w:type="dxa"/>
          <w:vAlign w:val="center"/>
        </w:tcPr>
        <w:p w14:paraId="01D22D7E" w14:textId="77777777" w:rsidR="00E445B4" w:rsidRPr="000A41D5" w:rsidRDefault="00E445B4" w:rsidP="00E445B4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0A41D5">
            <w:rPr>
              <w:rFonts w:ascii="Arial" w:eastAsia="Arial" w:hAnsi="Arial" w:cs="Arial"/>
              <w:b/>
              <w:sz w:val="20"/>
              <w:szCs w:val="20"/>
            </w:rPr>
            <w:t>Código</w:t>
          </w:r>
        </w:p>
      </w:tc>
      <w:tc>
        <w:tcPr>
          <w:tcW w:w="1843" w:type="dxa"/>
          <w:vAlign w:val="center"/>
        </w:tcPr>
        <w:p w14:paraId="7727E601" w14:textId="2CEED484" w:rsidR="00E445B4" w:rsidRPr="00E445B4" w:rsidRDefault="00E445B4" w:rsidP="00E445B4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E445B4">
            <w:rPr>
              <w:rFonts w:ascii="Arial" w:hAnsi="Arial" w:cs="Arial"/>
            </w:rPr>
            <w:t>GSIG-PROC-05</w:t>
          </w:r>
        </w:p>
      </w:tc>
    </w:tr>
    <w:tr w:rsidR="00E445B4" w14:paraId="7AB2ACEF" w14:textId="77777777" w:rsidTr="00451B38">
      <w:trPr>
        <w:trHeight w:val="364"/>
      </w:trPr>
      <w:tc>
        <w:tcPr>
          <w:tcW w:w="2268" w:type="dxa"/>
          <w:vMerge/>
        </w:tcPr>
        <w:p w14:paraId="7E92743A" w14:textId="77777777" w:rsidR="00E445B4" w:rsidRDefault="00E445B4" w:rsidP="00E445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3969" w:type="dxa"/>
          <w:vMerge/>
          <w:vAlign w:val="center"/>
        </w:tcPr>
        <w:p w14:paraId="5381C4B6" w14:textId="77777777" w:rsidR="00E445B4" w:rsidRPr="00E445B4" w:rsidRDefault="00E445B4" w:rsidP="00E445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34646CD5" w14:textId="77777777" w:rsidR="00E445B4" w:rsidRPr="000A41D5" w:rsidRDefault="00E445B4" w:rsidP="00E445B4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0A41D5">
            <w:rPr>
              <w:rFonts w:ascii="Arial" w:eastAsia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1843" w:type="dxa"/>
          <w:vAlign w:val="center"/>
        </w:tcPr>
        <w:p w14:paraId="0BB004BE" w14:textId="4D483B6B" w:rsidR="00E445B4" w:rsidRPr="00E445B4" w:rsidRDefault="00E445B4" w:rsidP="00E445B4">
          <w:pPr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E445B4">
            <w:rPr>
              <w:rFonts w:ascii="Arial" w:eastAsia="Arial" w:hAnsi="Arial" w:cs="Arial"/>
              <w:sz w:val="20"/>
              <w:szCs w:val="20"/>
            </w:rPr>
            <w:t>0</w:t>
          </w:r>
          <w:r w:rsidR="008A66CC">
            <w:rPr>
              <w:rFonts w:ascii="Arial" w:eastAsia="Arial" w:hAnsi="Arial" w:cs="Arial"/>
              <w:sz w:val="20"/>
              <w:szCs w:val="20"/>
            </w:rPr>
            <w:t>2</w:t>
          </w:r>
        </w:p>
      </w:tc>
    </w:tr>
    <w:tr w:rsidR="00E445B4" w14:paraId="2BE7EDFA" w14:textId="77777777" w:rsidTr="00451B38">
      <w:trPr>
        <w:trHeight w:val="608"/>
      </w:trPr>
      <w:tc>
        <w:tcPr>
          <w:tcW w:w="2268" w:type="dxa"/>
          <w:vMerge/>
        </w:tcPr>
        <w:p w14:paraId="33A14AB4" w14:textId="77777777" w:rsidR="00E445B4" w:rsidRDefault="00E445B4" w:rsidP="00E445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3969" w:type="dxa"/>
          <w:vAlign w:val="center"/>
        </w:tcPr>
        <w:p w14:paraId="4DBBBB39" w14:textId="3453A3FF" w:rsidR="00E445B4" w:rsidRPr="00E445B4" w:rsidRDefault="00E445B4" w:rsidP="00E445B4">
          <w:pPr>
            <w:ind w:hanging="2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E445B4">
            <w:rPr>
              <w:rFonts w:ascii="Arial" w:eastAsia="Arial" w:hAnsi="Arial" w:cs="Arial"/>
              <w:b/>
              <w:sz w:val="20"/>
              <w:szCs w:val="20"/>
            </w:rPr>
            <w:t>PROCEDIMIENTO IDENTIFICACIÓN DE REQUISITOS LEGALES</w:t>
          </w:r>
        </w:p>
      </w:tc>
      <w:tc>
        <w:tcPr>
          <w:tcW w:w="1276" w:type="dxa"/>
          <w:vAlign w:val="center"/>
        </w:tcPr>
        <w:p w14:paraId="360A5FC3" w14:textId="77777777" w:rsidR="00E445B4" w:rsidRPr="000A41D5" w:rsidRDefault="00E445B4" w:rsidP="00E445B4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0A41D5">
            <w:rPr>
              <w:rFonts w:ascii="Arial" w:eastAsia="Arial" w:hAnsi="Arial" w:cs="Arial"/>
              <w:b/>
              <w:sz w:val="20"/>
              <w:szCs w:val="20"/>
            </w:rPr>
            <w:t>Fecha</w:t>
          </w:r>
        </w:p>
      </w:tc>
      <w:tc>
        <w:tcPr>
          <w:tcW w:w="1843" w:type="dxa"/>
          <w:vAlign w:val="center"/>
        </w:tcPr>
        <w:p w14:paraId="47087E73" w14:textId="77777777" w:rsidR="00E445B4" w:rsidRPr="00E445B4" w:rsidRDefault="00E445B4" w:rsidP="00E445B4">
          <w:pPr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E445B4">
            <w:rPr>
              <w:rFonts w:ascii="Arial" w:eastAsia="Arial" w:hAnsi="Arial" w:cs="Arial"/>
              <w:sz w:val="20"/>
              <w:szCs w:val="20"/>
            </w:rPr>
            <w:t>12/01/2025</w:t>
          </w:r>
        </w:p>
      </w:tc>
    </w:tr>
  </w:tbl>
  <w:p w14:paraId="7135BEFD" w14:textId="77777777" w:rsidR="00B248BA" w:rsidRDefault="00B248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9608E"/>
    <w:multiLevelType w:val="multilevel"/>
    <w:tmpl w:val="DDF6ABA8"/>
    <w:lvl w:ilvl="0">
      <w:start w:val="2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 w15:restartNumberingAfterBreak="0">
    <w:nsid w:val="22E43378"/>
    <w:multiLevelType w:val="multilevel"/>
    <w:tmpl w:val="889AE2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AE6D48"/>
    <w:multiLevelType w:val="multilevel"/>
    <w:tmpl w:val="52C017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5CC055D"/>
    <w:multiLevelType w:val="multilevel"/>
    <w:tmpl w:val="E304B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8BA"/>
    <w:rsid w:val="00021674"/>
    <w:rsid w:val="00236F25"/>
    <w:rsid w:val="005A5D90"/>
    <w:rsid w:val="007C52A6"/>
    <w:rsid w:val="008A66CC"/>
    <w:rsid w:val="00B248BA"/>
    <w:rsid w:val="00C87EBB"/>
    <w:rsid w:val="00CE25A6"/>
    <w:rsid w:val="00D40086"/>
    <w:rsid w:val="00E4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1A608"/>
  <w15:docId w15:val="{E96FD81A-151D-4A0A-B602-B5135DD3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7E1"/>
  </w:style>
  <w:style w:type="paragraph" w:styleId="Ttulo1">
    <w:name w:val="heading 1"/>
    <w:basedOn w:val="Normal"/>
    <w:next w:val="Normal"/>
    <w:link w:val="Ttulo1Car"/>
    <w:uiPriority w:val="9"/>
    <w:qFormat/>
    <w:rsid w:val="00E31EAC"/>
    <w:pPr>
      <w:tabs>
        <w:tab w:val="left" w:pos="0"/>
      </w:tabs>
      <w:spacing w:before="480" w:after="0"/>
      <w:contextualSpacing/>
      <w:jc w:val="center"/>
      <w:outlineLvl w:val="0"/>
    </w:pPr>
    <w:rPr>
      <w:rFonts w:ascii="Arial" w:eastAsia="Times New Roman" w:hAnsi="Arial" w:cs="Arial"/>
      <w:b/>
      <w:smallCaps/>
      <w:spacing w:val="5"/>
      <w:sz w:val="24"/>
      <w:szCs w:val="24"/>
      <w:lang w:eastAsia="en-US" w:bidi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7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5DB"/>
  </w:style>
  <w:style w:type="paragraph" w:styleId="Piedepgina">
    <w:name w:val="footer"/>
    <w:basedOn w:val="Normal"/>
    <w:link w:val="PiedepginaCar"/>
    <w:unhideWhenUsed/>
    <w:rsid w:val="00DA7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5DB"/>
  </w:style>
  <w:style w:type="table" w:styleId="Tablaconcuadrcula">
    <w:name w:val="Table Grid"/>
    <w:basedOn w:val="Tablanormal"/>
    <w:uiPriority w:val="59"/>
    <w:rsid w:val="00DA75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5D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A75DB"/>
    <w:pPr>
      <w:ind w:left="720"/>
      <w:contextualSpacing/>
    </w:pPr>
  </w:style>
  <w:style w:type="character" w:styleId="Hipervnculo">
    <w:name w:val="Hyperlink"/>
    <w:basedOn w:val="Fuentedeprrafopredeter"/>
    <w:rsid w:val="009B378D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rsid w:val="009B378D"/>
    <w:pPr>
      <w:tabs>
        <w:tab w:val="num" w:pos="709"/>
      </w:tabs>
      <w:spacing w:after="0" w:line="240" w:lineRule="auto"/>
      <w:ind w:left="420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B378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table" w:styleId="Sombreadomedio1-nfasis3">
    <w:name w:val="Medium Shading 1 Accent 3"/>
    <w:basedOn w:val="Tablanormal"/>
    <w:uiPriority w:val="63"/>
    <w:rsid w:val="009B378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">
    <w:name w:val="Medium Shading 1"/>
    <w:basedOn w:val="Tablanormal"/>
    <w:uiPriority w:val="63"/>
    <w:rsid w:val="009B378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A03E3A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110A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110A3"/>
  </w:style>
  <w:style w:type="character" w:customStyle="1" w:styleId="Ttulo1Car">
    <w:name w:val="Título 1 Car"/>
    <w:basedOn w:val="Fuentedeprrafopredeter"/>
    <w:link w:val="Ttulo1"/>
    <w:uiPriority w:val="9"/>
    <w:rsid w:val="00E31EAC"/>
    <w:rPr>
      <w:rFonts w:ascii="Arial" w:eastAsia="Times New Roman" w:hAnsi="Arial" w:cs="Arial"/>
      <w:b/>
      <w:smallCaps/>
      <w:spacing w:val="5"/>
      <w:sz w:val="24"/>
      <w:szCs w:val="24"/>
      <w:lang w:eastAsia="en-US" w:bidi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31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tinet.com.co/" TargetMode="External"/><Relationship Id="rId13" Type="http://schemas.openxmlformats.org/officeDocument/2006/relationships/hyperlink" Target="http://www.icontec.org.co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inminas.gov.co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ntransporte.gov.c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mprenta.gov.co/portal/page/portal/IMPRENTA/Productos/Diario_Oficial" TargetMode="External"/><Relationship Id="rId10" Type="http://schemas.openxmlformats.org/officeDocument/2006/relationships/hyperlink" Target="http://www.minambiente.gov.c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nproteccionsocial.gov.co" TargetMode="External"/><Relationship Id="rId14" Type="http://schemas.openxmlformats.org/officeDocument/2006/relationships/hyperlink" Target="http://www.consejocolombianodeseguridad.org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RzR2FWqzG5TYCXBk6kV3CG6Iqw==">CgMxLjA4AHIhMWdGU2hLQ1g1YnV4Q2l3d25KTmY1MDhwVUxfLUx5TW5I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1392</Words>
  <Characters>7660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GERALDINE BASTO VALENCIA</cp:lastModifiedBy>
  <cp:revision>5</cp:revision>
  <dcterms:created xsi:type="dcterms:W3CDTF">2025-01-09T13:20:00Z</dcterms:created>
  <dcterms:modified xsi:type="dcterms:W3CDTF">2025-03-09T21:08:00Z</dcterms:modified>
</cp:coreProperties>
</file>