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CA03" w14:textId="5E2C290E" w:rsidR="00E345C7" w:rsidRPr="00F00122" w:rsidRDefault="00224CD5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OBJETIVO.</w:t>
      </w:r>
    </w:p>
    <w:p w14:paraId="64B08B95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A7B572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E345C7">
        <w:rPr>
          <w:rFonts w:ascii="Arial" w:eastAsia="Arial" w:hAnsi="Arial" w:cs="Arial"/>
          <w:bCs/>
          <w:sz w:val="24"/>
          <w:szCs w:val="24"/>
        </w:rPr>
        <w:t xml:space="preserve">Establecer la guía que permita estandarizar las acciones para el reporte y seguimiento de actos y condiciones inseguras y auto reporte de condiciones de salud de los funcionarios y contratistas de la empresa. </w:t>
      </w:r>
    </w:p>
    <w:p w14:paraId="02E8C6E3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722984E" w14:textId="77777777" w:rsidR="00E345C7" w:rsidRPr="00E345C7" w:rsidRDefault="00E345C7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E345C7">
        <w:rPr>
          <w:rFonts w:ascii="Arial" w:eastAsia="Arial" w:hAnsi="Arial" w:cs="Arial"/>
          <w:b/>
          <w:sz w:val="24"/>
          <w:szCs w:val="24"/>
        </w:rPr>
        <w:t>ALCANCE</w:t>
      </w:r>
    </w:p>
    <w:p w14:paraId="4539B7C3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524B92FF" w14:textId="5E9DE791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E345C7">
        <w:rPr>
          <w:rFonts w:ascii="Arial" w:eastAsia="Arial" w:hAnsi="Arial" w:cs="Arial"/>
          <w:bCs/>
          <w:sz w:val="24"/>
          <w:szCs w:val="24"/>
        </w:rPr>
        <w:t>El procedimiento aplica a todos los procesos, trabajadores y contratistas de la empresa.</w:t>
      </w:r>
    </w:p>
    <w:p w14:paraId="385334B4" w14:textId="77777777" w:rsidR="00E345C7" w:rsidRPr="00E345C7" w:rsidRDefault="00E345C7" w:rsidP="00E345C7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6B199EBA" w14:textId="77777777" w:rsidR="00E345C7" w:rsidRPr="00E345C7" w:rsidRDefault="00E345C7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E345C7">
        <w:rPr>
          <w:rFonts w:ascii="Arial" w:eastAsia="Arial" w:hAnsi="Arial" w:cs="Arial"/>
          <w:b/>
          <w:sz w:val="24"/>
          <w:szCs w:val="24"/>
        </w:rPr>
        <w:t>NORMATIVIDAD</w:t>
      </w:r>
    </w:p>
    <w:p w14:paraId="530AAF60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spacing w:before="11" w:after="1"/>
        <w:rPr>
          <w:b/>
          <w:color w:val="000000"/>
          <w:sz w:val="18"/>
          <w:szCs w:val="18"/>
        </w:rPr>
      </w:pPr>
    </w:p>
    <w:tbl>
      <w:tblPr>
        <w:tblW w:w="89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3544"/>
        <w:gridCol w:w="1985"/>
      </w:tblGrid>
      <w:tr w:rsidR="00F00122" w14:paraId="294058B7" w14:textId="77777777" w:rsidTr="00F00122">
        <w:trPr>
          <w:trHeight w:val="424"/>
        </w:trPr>
        <w:tc>
          <w:tcPr>
            <w:tcW w:w="1701" w:type="dxa"/>
            <w:shd w:val="clear" w:color="auto" w:fill="F1F1F1"/>
          </w:tcPr>
          <w:p w14:paraId="5BF6E8D0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701" w:type="dxa"/>
            <w:shd w:val="clear" w:color="auto" w:fill="F1F1F1"/>
          </w:tcPr>
          <w:p w14:paraId="2A4E65D4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-254" w:right="-102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Número</w:t>
            </w:r>
          </w:p>
        </w:tc>
        <w:tc>
          <w:tcPr>
            <w:tcW w:w="3544" w:type="dxa"/>
            <w:shd w:val="clear" w:color="auto" w:fill="F1F1F1"/>
          </w:tcPr>
          <w:p w14:paraId="1CA54FEF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38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Titulo</w:t>
            </w:r>
          </w:p>
        </w:tc>
        <w:tc>
          <w:tcPr>
            <w:tcW w:w="1985" w:type="dxa"/>
            <w:shd w:val="clear" w:color="auto" w:fill="F1F1F1"/>
          </w:tcPr>
          <w:p w14:paraId="0CF8361B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5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Fecha</w:t>
            </w:r>
          </w:p>
        </w:tc>
      </w:tr>
      <w:tr w:rsidR="00F00122" w14:paraId="02B6DC3E" w14:textId="77777777" w:rsidTr="00F00122">
        <w:trPr>
          <w:trHeight w:val="421"/>
        </w:trPr>
        <w:tc>
          <w:tcPr>
            <w:tcW w:w="1701" w:type="dxa"/>
          </w:tcPr>
          <w:p w14:paraId="24983315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Decreto</w:t>
            </w:r>
          </w:p>
        </w:tc>
        <w:tc>
          <w:tcPr>
            <w:tcW w:w="1701" w:type="dxa"/>
          </w:tcPr>
          <w:p w14:paraId="7DEC74DB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4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3544" w:type="dxa"/>
          </w:tcPr>
          <w:p w14:paraId="734BF9A8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Decreto único reglamentario del sector trabajo</w:t>
            </w:r>
          </w:p>
        </w:tc>
        <w:tc>
          <w:tcPr>
            <w:tcW w:w="1985" w:type="dxa"/>
          </w:tcPr>
          <w:p w14:paraId="44B584DD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2015</w:t>
            </w:r>
          </w:p>
        </w:tc>
      </w:tr>
      <w:tr w:rsidR="00F00122" w14:paraId="1DA082C5" w14:textId="77777777" w:rsidTr="00F00122">
        <w:trPr>
          <w:trHeight w:val="421"/>
        </w:trPr>
        <w:tc>
          <w:tcPr>
            <w:tcW w:w="1701" w:type="dxa"/>
          </w:tcPr>
          <w:p w14:paraId="3C2BF4B7" w14:textId="77777777" w:rsidR="00F00122" w:rsidRPr="00AE76F7" w:rsidRDefault="00F00122" w:rsidP="00A83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Resolución</w:t>
            </w:r>
          </w:p>
        </w:tc>
        <w:tc>
          <w:tcPr>
            <w:tcW w:w="1701" w:type="dxa"/>
          </w:tcPr>
          <w:p w14:paraId="7D57E12D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4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0312</w:t>
            </w:r>
          </w:p>
        </w:tc>
        <w:tc>
          <w:tcPr>
            <w:tcW w:w="3544" w:type="dxa"/>
          </w:tcPr>
          <w:p w14:paraId="2F66843E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1" w:right="2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 xml:space="preserve">Estándares mínimos seguridad y salud en el trabajo </w:t>
            </w:r>
          </w:p>
        </w:tc>
        <w:tc>
          <w:tcPr>
            <w:tcW w:w="1985" w:type="dxa"/>
          </w:tcPr>
          <w:p w14:paraId="0AEC12F9" w14:textId="77777777" w:rsidR="00F00122" w:rsidRPr="00AE76F7" w:rsidRDefault="00F00122" w:rsidP="00C90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right="40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76F7">
              <w:rPr>
                <w:rFonts w:ascii="Arial" w:eastAsia="Tahoma" w:hAnsi="Arial" w:cs="Arial"/>
                <w:color w:val="000000"/>
                <w:sz w:val="22"/>
                <w:szCs w:val="22"/>
              </w:rPr>
              <w:t>2019</w:t>
            </w:r>
          </w:p>
        </w:tc>
      </w:tr>
    </w:tbl>
    <w:p w14:paraId="31C58EC4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302CED2" w14:textId="77777777" w:rsidR="00F00122" w:rsidRDefault="00F00122" w:rsidP="00F0012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5"/>
          <w:szCs w:val="15"/>
        </w:rPr>
      </w:pPr>
    </w:p>
    <w:p w14:paraId="1DC50B0F" w14:textId="77777777" w:rsidR="00F00122" w:rsidRPr="00AE76F7" w:rsidRDefault="00F00122" w:rsidP="00F00122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DEFINICIONES</w:t>
      </w:r>
    </w:p>
    <w:p w14:paraId="38D35F7F" w14:textId="77777777" w:rsidR="005359D3" w:rsidRPr="00AE76F7" w:rsidRDefault="005359D3" w:rsidP="00A47305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4DE528E5" w14:textId="60FB7B69" w:rsidR="00F00122" w:rsidRPr="00AE76F7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ACTO INSEGURO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 xml:space="preserve">Se refieren a todas las acciones y decisiones humanas, que pueden causar una situación insegura o incidente, con consecuencias para el trabajador, la </w:t>
      </w:r>
      <w:r w:rsidRPr="00AE76F7">
        <w:rPr>
          <w:rFonts w:ascii="Arial" w:eastAsia="Arial" w:hAnsi="Arial" w:cs="Arial"/>
          <w:bCs/>
          <w:sz w:val="24"/>
          <w:szCs w:val="24"/>
        </w:rPr>
        <w:t>producción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, el medio ambiente y otras personas. También el comportamiento inseguro incluye la falta de acciones para informar o corregir condiciones inseguras.</w:t>
      </w:r>
    </w:p>
    <w:p w14:paraId="2ABA43F0" w14:textId="77777777" w:rsidR="00F00122" w:rsidRPr="00AE76F7" w:rsidRDefault="00F00122" w:rsidP="00F00122">
      <w:pPr>
        <w:spacing w:line="276" w:lineRule="auto"/>
        <w:ind w:right="-42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6D430DC" w14:textId="4F3CD2E1" w:rsidR="00D1617C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AUTO REPORTE DE CONDICIONES DE TRABAJO Y SALUD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Proceso mediante el cual funcionario o contratista reporta por escrito al empleador o contratante las condiciones adversas de seguridad y salud que identifica en su lugar de trabajo (Decreto 1072 de 2015).</w:t>
      </w:r>
    </w:p>
    <w:p w14:paraId="6B72D6EE" w14:textId="77777777" w:rsidR="00D1617C" w:rsidRDefault="00D1617C" w:rsidP="00F00122">
      <w:pPr>
        <w:spacing w:line="276" w:lineRule="auto"/>
        <w:ind w:right="-427"/>
        <w:jc w:val="both"/>
        <w:rPr>
          <w:rFonts w:ascii="Arial" w:eastAsia="Tahoma" w:hAnsi="Arial" w:cs="Arial"/>
          <w:b/>
          <w:color w:val="000000"/>
          <w:sz w:val="24"/>
          <w:szCs w:val="24"/>
        </w:rPr>
      </w:pPr>
    </w:p>
    <w:p w14:paraId="70447667" w14:textId="2FAC5675" w:rsidR="00D1617C" w:rsidRDefault="00F00122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>CONDICIÓN INSEGURA</w:t>
      </w:r>
      <w:r w:rsidRPr="00AE76F7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AE76F7">
        <w:rPr>
          <w:rFonts w:ascii="Arial" w:eastAsia="Tahoma" w:hAnsi="Arial" w:cs="Arial"/>
          <w:color w:val="000000"/>
          <w:sz w:val="24"/>
          <w:szCs w:val="24"/>
        </w:rPr>
        <w:t>Circunstancias del medio o entorno laboral que podrían dar origen a la ocurrencia de un incidente (GTC 045).</w:t>
      </w:r>
    </w:p>
    <w:p w14:paraId="017D92DC" w14:textId="77777777" w:rsidR="00D1617C" w:rsidRDefault="00D1617C" w:rsidP="00F00122">
      <w:pPr>
        <w:spacing w:line="276" w:lineRule="auto"/>
        <w:ind w:right="-427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14:paraId="20035A43" w14:textId="16DE7BEA" w:rsidR="005359D3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CONTROLES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Estrategia orientada a disminuir la probabilidad de materialización del riesgo asegurando la continuidad de los procesos.</w:t>
      </w:r>
    </w:p>
    <w:p w14:paraId="4073B456" w14:textId="7777777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173B9CEB" w14:textId="3601A228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lastRenderedPageBreak/>
        <w:t>COPASST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Comité Paritario en Seguridad y Salud en el Trabajo, organismo de promoción y vigilancia de las normas y reglamentos de Seguridad y Salud en el Trabajo dentro de la empresa.</w:t>
      </w:r>
    </w:p>
    <w:p w14:paraId="64FF9A4B" w14:textId="77777777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6E6E3939" w14:textId="707440F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PELIGRO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Fuente, situación o acto con un potencial de causar daño en la salud de trabajadores, en los equipos o en las instalaciones (Decreto 1072 de 2015).</w:t>
      </w:r>
    </w:p>
    <w:p w14:paraId="36ED2B0F" w14:textId="77777777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B3677FB" w14:textId="1F2DADD8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RIESGO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Combinación de probabilidad de que ocurran una o más exposiciones o eventos peligrosos y la severidad del daño que puede ser causada por estos (Decreto 1072 de 2015).</w:t>
      </w:r>
    </w:p>
    <w:p w14:paraId="725E4F91" w14:textId="77777777" w:rsid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267F6384" w14:textId="72E48504" w:rsidR="00F00122" w:rsidRPr="00F00122" w:rsidRDefault="00F00122" w:rsidP="00F00122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F00122">
        <w:rPr>
          <w:rFonts w:ascii="Arial" w:eastAsia="Arial" w:hAnsi="Arial" w:cs="Arial"/>
          <w:b/>
          <w:sz w:val="24"/>
          <w:szCs w:val="24"/>
        </w:rPr>
        <w:t>SEGURIDAD Y SALUD EN EL TRABAJO (SST)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 w:rsidRPr="00F00122">
        <w:rPr>
          <w:rFonts w:ascii="Arial" w:eastAsia="Arial" w:hAnsi="Arial" w:cs="Arial"/>
          <w:bCs/>
          <w:sz w:val="24"/>
          <w:szCs w:val="24"/>
        </w:rPr>
        <w:t>Es la disciplina que trata de la prevención de las lesiones y enfermedades causadas por las condiciones de trabajo, y de la protección y promoción de la salud de los trabajadores. Tiene por objeto mejorar las condiciones y el medio ambiente de trabajo, así como la salud en el trabajo, que conlleva la promoción y el mantenimiento del bienestar físico, mental y social de los trabajadores en todas las ocupaciones. (Decreto 1072 de 2015).</w:t>
      </w:r>
    </w:p>
    <w:p w14:paraId="24CBB7DB" w14:textId="77777777" w:rsidR="00F00122" w:rsidRDefault="00F00122" w:rsidP="00A47305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702C2C26" w14:textId="51D2130B" w:rsidR="008002D6" w:rsidRPr="008002D6" w:rsidRDefault="008002D6" w:rsidP="008002D6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>CONDICIONES GENERALES</w:t>
      </w:r>
    </w:p>
    <w:p w14:paraId="69A69B6C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7A5748C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>5.1</w:t>
      </w:r>
      <w:r w:rsidRPr="008002D6">
        <w:rPr>
          <w:rFonts w:ascii="Arial" w:eastAsia="Arial" w:hAnsi="Arial" w:cs="Arial"/>
          <w:b/>
          <w:sz w:val="24"/>
          <w:szCs w:val="24"/>
        </w:rPr>
        <w:tab/>
        <w:t>Responsabilidades</w:t>
      </w:r>
    </w:p>
    <w:p w14:paraId="6174F16E" w14:textId="77777777" w:rsidR="008002D6" w:rsidRPr="008002D6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19E30BD0" w14:textId="77777777" w:rsidR="00792FEA" w:rsidRDefault="008002D6" w:rsidP="008002D6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8002D6">
        <w:rPr>
          <w:rFonts w:ascii="Arial" w:eastAsia="Arial" w:hAnsi="Arial" w:cs="Arial"/>
          <w:b/>
          <w:sz w:val="24"/>
          <w:szCs w:val="24"/>
        </w:rPr>
        <w:t xml:space="preserve">Responsable de SST: </w:t>
      </w:r>
    </w:p>
    <w:p w14:paraId="5E5EE93E" w14:textId="3A0DA7A5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Procurar el cuidado integral de la salud de los trabajadores y de los ambientes de trabajo.</w:t>
      </w:r>
    </w:p>
    <w:p w14:paraId="7A26D905" w14:textId="5BA24B80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Realizar seguimiento de los planes de acción generados de los reportes de actos y condiciones inseguras.</w:t>
      </w:r>
    </w:p>
    <w:p w14:paraId="3F608B6E" w14:textId="18A48A0C" w:rsidR="008002D6" w:rsidRPr="00792FEA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Realizar seguimiento a los casos de condiciones en salud reportados.</w:t>
      </w:r>
    </w:p>
    <w:p w14:paraId="2EA9BBEE" w14:textId="6BE9AF3C" w:rsidR="00F00122" w:rsidRDefault="008002D6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Garantizar la divulgación de este procedimiento para el diligenciamiento del formato de reporte de actos y condiciones inseguras y auto reporte de condiciones en salud, el cual, cada jefe de área confirma su entendimiento y se compromete a velar para que el personal a su cargo haga el reporte de las condiciones y actos inseguros y condiciones en salud quedando como un compromiso para facilitar y apoyar la implementación del SG SST.</w:t>
      </w:r>
    </w:p>
    <w:p w14:paraId="279286CA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196B3B1E" w14:textId="5E4210FC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t>COPASST: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Estudiar y considerar las sugerencias que presenten los trabajadores en materia de seguridad y salud en el trabajo.</w:t>
      </w:r>
    </w:p>
    <w:p w14:paraId="692A3A36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</w:p>
    <w:p w14:paraId="39CAA253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lastRenderedPageBreak/>
        <w:t>Funcionarios: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1C7B288" w14:textId="58C2DD78" w:rsidR="00792FEA" w:rsidRPr="00792FEA" w:rsidRDefault="00792FEA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>Informar</w:t>
      </w:r>
      <w:r w:rsidRPr="00792FEA">
        <w:rPr>
          <w:rFonts w:ascii="Arial" w:eastAsia="Arial" w:hAnsi="Arial" w:cs="Arial"/>
          <w:bCs/>
          <w:sz w:val="24"/>
          <w:szCs w:val="24"/>
        </w:rPr>
        <w:tab/>
        <w:t>las situaciones de riesgo que se presenten y manifestar sus sugerencias para el mejoramiento de las condiciones de SST.</w:t>
      </w:r>
    </w:p>
    <w:p w14:paraId="15E069FE" w14:textId="77777777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2518F3EF" w14:textId="77777777" w:rsidR="00792FEA" w:rsidRPr="00792FEA" w:rsidRDefault="00792FEA" w:rsidP="00792FEA">
      <w:pPr>
        <w:pStyle w:val="Prrafodelista"/>
        <w:numPr>
          <w:ilvl w:val="0"/>
          <w:numId w:val="18"/>
        </w:num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Cs/>
          <w:sz w:val="24"/>
          <w:szCs w:val="24"/>
        </w:rPr>
        <w:t xml:space="preserve">Cumplir con las normas de Seguridad y Salud en el trabajo y con los reglamentos e instrucciones estipulados por Milán. </w:t>
      </w:r>
    </w:p>
    <w:p w14:paraId="31916D4B" w14:textId="77777777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F46FF4" w14:textId="4256363F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792FEA">
        <w:rPr>
          <w:rFonts w:ascii="Arial" w:eastAsia="Arial" w:hAnsi="Arial" w:cs="Arial"/>
          <w:b/>
          <w:sz w:val="24"/>
          <w:szCs w:val="24"/>
        </w:rPr>
        <w:t>Dirección:</w:t>
      </w:r>
      <w:r w:rsidRPr="00792FEA">
        <w:rPr>
          <w:rFonts w:ascii="Arial" w:eastAsia="Arial" w:hAnsi="Arial" w:cs="Arial"/>
          <w:bCs/>
          <w:sz w:val="24"/>
          <w:szCs w:val="24"/>
        </w:rPr>
        <w:t xml:space="preserve"> Asignar los recursos necesarios para la gestión de planes de acción generados de la identificación de actos y condiciones inseguras.</w:t>
      </w:r>
    </w:p>
    <w:p w14:paraId="006BE5A8" w14:textId="46561E8B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2ECE64C9" w14:textId="77777777" w:rsidR="00792FEA" w:rsidRPr="00AE76F7" w:rsidRDefault="00792FEA" w:rsidP="00792FEA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DESCRIPCIÓN</w:t>
      </w:r>
      <w:r w:rsidRPr="00AE76F7">
        <w:rPr>
          <w:rFonts w:ascii="Arial" w:eastAsia="Tahoma" w:hAnsi="Arial" w:cs="Arial"/>
          <w:b/>
          <w:color w:val="000000"/>
          <w:sz w:val="24"/>
          <w:szCs w:val="24"/>
        </w:rPr>
        <w:t xml:space="preserve"> DE LA ACTIVIDAD</w:t>
      </w:r>
    </w:p>
    <w:p w14:paraId="70DEA365" w14:textId="282F4A63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tbl>
      <w:tblPr>
        <w:tblStyle w:val="Tablaconcuadrcula"/>
        <w:tblW w:w="9506" w:type="dxa"/>
        <w:tblLook w:val="04A0" w:firstRow="1" w:lastRow="0" w:firstColumn="1" w:lastColumn="0" w:noHBand="0" w:noVBand="1"/>
      </w:tblPr>
      <w:tblGrid>
        <w:gridCol w:w="463"/>
        <w:gridCol w:w="1414"/>
        <w:gridCol w:w="4127"/>
        <w:gridCol w:w="1891"/>
        <w:gridCol w:w="1611"/>
      </w:tblGrid>
      <w:tr w:rsidR="00792FEA" w14:paraId="3FC86661" w14:textId="77777777" w:rsidTr="00792FEA">
        <w:tc>
          <w:tcPr>
            <w:tcW w:w="463" w:type="dxa"/>
          </w:tcPr>
          <w:p w14:paraId="4BC111EA" w14:textId="25F3B281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proofErr w:type="spellStart"/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1414" w:type="dxa"/>
          </w:tcPr>
          <w:p w14:paraId="48D90989" w14:textId="17CDDFA4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4127" w:type="dxa"/>
          </w:tcPr>
          <w:p w14:paraId="494FAA34" w14:textId="066F5B28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1891" w:type="dxa"/>
          </w:tcPr>
          <w:p w14:paraId="10417A24" w14:textId="6E113A5D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1611" w:type="dxa"/>
          </w:tcPr>
          <w:p w14:paraId="3AF7641C" w14:textId="1F2F417A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92FEA">
              <w:rPr>
                <w:rFonts w:ascii="Arial" w:eastAsia="Tahoma" w:hAnsi="Arial" w:cs="Arial"/>
                <w:b/>
                <w:color w:val="000000"/>
                <w:sz w:val="22"/>
                <w:szCs w:val="22"/>
              </w:rPr>
              <w:t>REGISTRO</w:t>
            </w:r>
          </w:p>
        </w:tc>
      </w:tr>
      <w:tr w:rsidR="00792FEA" w14:paraId="57D9A5AB" w14:textId="77777777" w:rsidTr="00792FEA">
        <w:tc>
          <w:tcPr>
            <w:tcW w:w="463" w:type="dxa"/>
          </w:tcPr>
          <w:p w14:paraId="060C79C6" w14:textId="0308D324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4" w:type="dxa"/>
          </w:tcPr>
          <w:p w14:paraId="6FE6D14A" w14:textId="13E6ED84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2"/>
              </w:tabs>
              <w:spacing w:line="217" w:lineRule="auto"/>
              <w:ind w:left="-1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Identificar la</w:t>
            </w:r>
          </w:p>
          <w:p w14:paraId="27A84EF0" w14:textId="04F7E405" w:rsidR="00792FEA" w:rsidRPr="00792FEA" w:rsidRDefault="00792FEA" w:rsidP="00792FEA">
            <w:pPr>
              <w:spacing w:line="276" w:lineRule="auto"/>
              <w:ind w:right="-21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situación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a reportar.</w:t>
            </w:r>
          </w:p>
        </w:tc>
        <w:tc>
          <w:tcPr>
            <w:tcW w:w="4127" w:type="dxa"/>
          </w:tcPr>
          <w:p w14:paraId="7EDA908E" w14:textId="77777777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9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Se debe tener en cuenta que cualquier funcionario, contratista o subcontratista de Milán podrá tener acceso al formato de reporte de actos y condiciones inseguras y auto reporte de condiciones en salud, el cual se debe dar a conocer al momento de realizar la inducción antes del inicio de labores, y así evidenciar las condiciones adversas de seguridad y salud que identifica en su lugar de trabajo.</w:t>
            </w:r>
          </w:p>
          <w:p w14:paraId="21E88BBA" w14:textId="77777777" w:rsidR="00792FEA" w:rsidRPr="00107285" w:rsidRDefault="00792FEA" w:rsidP="0079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line="259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Inicialmente se debe determinar qué tipo de reporte quiere realizar el empleado así:</w:t>
            </w:r>
          </w:p>
          <w:p w14:paraId="71452706" w14:textId="77777777" w:rsidR="00792FEA" w:rsidRPr="00107285" w:rsidRDefault="00792FEA" w:rsidP="00792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161" w:line="256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Reporte de actos inseguros: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Identificación de situaciones peligrosas relacionadas con la persona.</w:t>
            </w:r>
          </w:p>
          <w:p w14:paraId="04F703D3" w14:textId="3428F0BC" w:rsidR="00792FEA" w:rsidRPr="00107285" w:rsidRDefault="00792FEA" w:rsidP="00792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3" w:line="256" w:lineRule="auto"/>
              <w:ind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>Reporte de condiciones inseguras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: Identificación de situaciones peligrosas relacionadas con la persona.</w:t>
            </w:r>
          </w:p>
          <w:p w14:paraId="135A65D6" w14:textId="77777777" w:rsidR="00792FEA" w:rsidRPr="00107285" w:rsidRDefault="00792FEA" w:rsidP="00792FEA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before="4" w:line="256" w:lineRule="auto"/>
              <w:ind w:left="0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b/>
                <w:bCs/>
                <w:color w:val="000000"/>
                <w:sz w:val="18"/>
                <w:szCs w:val="18"/>
              </w:rPr>
              <w:t xml:space="preserve">Auto 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reporte de condiciones de salud: Informar formalmente a la empresa acerca de una sintomatología.</w:t>
            </w:r>
          </w:p>
          <w:p w14:paraId="7EE914E4" w14:textId="0E016E5B" w:rsidR="00792FEA" w:rsidRPr="00107285" w:rsidRDefault="00792FEA" w:rsidP="00792FEA">
            <w:pPr>
              <w:spacing w:line="276" w:lineRule="auto"/>
              <w:ind w:left="-9" w:right="-59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Posteriormente se debe realizar una descripción detallada del reporte.</w:t>
            </w:r>
          </w:p>
        </w:tc>
        <w:tc>
          <w:tcPr>
            <w:tcW w:w="1891" w:type="dxa"/>
          </w:tcPr>
          <w:p w14:paraId="4ED36883" w14:textId="3BDD367E" w:rsidR="00792FEA" w:rsidRPr="00107285" w:rsidRDefault="00792FEA" w:rsidP="00792FEA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Funcionarios Contratistas</w:t>
            </w:r>
          </w:p>
        </w:tc>
        <w:tc>
          <w:tcPr>
            <w:tcW w:w="1611" w:type="dxa"/>
          </w:tcPr>
          <w:p w14:paraId="1F5D42D5" w14:textId="25CFA22E" w:rsidR="00792FEA" w:rsidRPr="00107285" w:rsidRDefault="00792FEA" w:rsidP="00792FEA">
            <w:p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>Formato de reporte de actos y condiciones inseguras y auto reporte</w:t>
            </w:r>
            <w:r w:rsidRPr="00107285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 condiciones en salud.</w:t>
            </w:r>
          </w:p>
        </w:tc>
      </w:tr>
      <w:tr w:rsidR="00792FEA" w14:paraId="1F2EB567" w14:textId="77777777" w:rsidTr="00792FEA">
        <w:tc>
          <w:tcPr>
            <w:tcW w:w="463" w:type="dxa"/>
          </w:tcPr>
          <w:p w14:paraId="53B5651D" w14:textId="77777777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1414" w:type="dxa"/>
          </w:tcPr>
          <w:p w14:paraId="6ABF1BC8" w14:textId="24408110" w:rsidR="00CA72BC" w:rsidRDefault="00CA72BC" w:rsidP="00CA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2" w:right="-73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Reportar Actos y Condiciones</w:t>
            </w:r>
          </w:p>
          <w:p w14:paraId="70F4FB20" w14:textId="4099C1B7" w:rsidR="00792FEA" w:rsidRPr="00792FEA" w:rsidRDefault="00CA72BC" w:rsidP="00CA72BC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18"/>
                <w:szCs w:val="18"/>
              </w:rPr>
              <w:t>Inseguras</w:t>
            </w:r>
          </w:p>
        </w:tc>
        <w:tc>
          <w:tcPr>
            <w:tcW w:w="4127" w:type="dxa"/>
          </w:tcPr>
          <w:p w14:paraId="7B5F8697" w14:textId="77777777" w:rsidR="00CA72BC" w:rsidRPr="00CA72BC" w:rsidRDefault="00CA72BC" w:rsidP="00CA7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 w:right="5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El funcionario deberá identificar el acto o condición insegura dentro de las siguientes categorías.</w:t>
            </w:r>
          </w:p>
          <w:p w14:paraId="1ABB48FE" w14:textId="0EDE00EB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before="159"/>
              <w:ind w:left="-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1.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Normas y procedimientos.</w:t>
            </w:r>
          </w:p>
          <w:p w14:paraId="1DEBEEC0" w14:textId="737E22DE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before="1"/>
              <w:ind w:left="-9" w:right="58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2.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Omisión del uso de protección personal disponible.</w:t>
            </w:r>
          </w:p>
          <w:p w14:paraId="7F32F13F" w14:textId="2B87498C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  <w:tab w:val="left" w:pos="2039"/>
                <w:tab w:val="left" w:pos="2545"/>
                <w:tab w:val="left" w:pos="3852"/>
              </w:tabs>
              <w:ind w:left="-9" w:right="6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3.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Manejo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emergencias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/ contingencias.</w:t>
            </w:r>
          </w:p>
          <w:p w14:paraId="605DF240" w14:textId="4A6F643D" w:rsidR="00CA72BC" w:rsidRPr="00CA72BC" w:rsidRDefault="00CA72BC" w:rsidP="00CA72BC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4.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Señalización.</w:t>
            </w:r>
          </w:p>
          <w:p w14:paraId="122FE547" w14:textId="56794E48" w:rsidR="00792FEA" w:rsidRPr="00CA72BC" w:rsidRDefault="00CA72BC" w:rsidP="00CA72BC">
            <w:pPr>
              <w:spacing w:line="276" w:lineRule="auto"/>
              <w:ind w:left="-9" w:right="-427"/>
              <w:jc w:val="both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5. </w:t>
            </w:r>
            <w:r w:rsidRPr="00CA72BC">
              <w:rPr>
                <w:rFonts w:ascii="Arial" w:eastAsia="Tahoma" w:hAnsi="Arial" w:cs="Arial"/>
                <w:color w:val="000000"/>
                <w:sz w:val="18"/>
                <w:szCs w:val="18"/>
              </w:rPr>
              <w:t>Condiciones ambientales.</w:t>
            </w:r>
          </w:p>
          <w:p w14:paraId="527B8472" w14:textId="187275AF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CA72BC">
              <w:rPr>
                <w:rFonts w:ascii="Arial" w:hAnsi="Arial" w:cs="Arial"/>
                <w:sz w:val="18"/>
                <w:szCs w:val="18"/>
              </w:rPr>
              <w:t>Equipos y herramientas.</w:t>
            </w:r>
          </w:p>
          <w:p w14:paraId="6794F755" w14:textId="09C63236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before="1"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CA72BC">
              <w:rPr>
                <w:rFonts w:ascii="Arial" w:hAnsi="Arial" w:cs="Arial"/>
                <w:sz w:val="18"/>
                <w:szCs w:val="18"/>
              </w:rPr>
              <w:t>Manipulación de cargas.</w:t>
            </w:r>
          </w:p>
          <w:p w14:paraId="58E163A0" w14:textId="6D347BBA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8. </w:t>
            </w:r>
            <w:r w:rsidRPr="00CA72BC">
              <w:rPr>
                <w:rFonts w:ascii="Arial" w:hAnsi="Arial" w:cs="Arial"/>
                <w:sz w:val="18"/>
                <w:szCs w:val="18"/>
              </w:rPr>
              <w:t>Seguridad vial.</w:t>
            </w:r>
          </w:p>
          <w:p w14:paraId="59B7D29B" w14:textId="2686423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1"/>
                <w:tab w:val="left" w:pos="1152"/>
              </w:tabs>
              <w:spacing w:before="1"/>
              <w:ind w:left="-9" w:righ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CA72BC">
              <w:rPr>
                <w:rFonts w:ascii="Arial" w:hAnsi="Arial" w:cs="Arial"/>
                <w:sz w:val="18"/>
                <w:szCs w:val="18"/>
              </w:rPr>
              <w:t>Manejo de productos químicos y materiales.</w:t>
            </w:r>
          </w:p>
          <w:p w14:paraId="7C176A35" w14:textId="14DE77B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spacing w:line="217" w:lineRule="auto"/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Pr="00CA72BC">
              <w:rPr>
                <w:rFonts w:ascii="Arial" w:hAnsi="Arial" w:cs="Arial"/>
                <w:sz w:val="18"/>
                <w:szCs w:val="18"/>
              </w:rPr>
              <w:t>Condiciones de orden y aseo.</w:t>
            </w:r>
          </w:p>
          <w:p w14:paraId="295274A8" w14:textId="5285D923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  <w:tab w:val="left" w:pos="1974"/>
                <w:tab w:val="left" w:pos="2820"/>
                <w:tab w:val="left" w:pos="3262"/>
              </w:tabs>
              <w:ind w:left="-9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Pr="00CA72BC">
              <w:rPr>
                <w:rFonts w:ascii="Arial" w:hAnsi="Arial" w:cs="Arial"/>
                <w:sz w:val="18"/>
                <w:szCs w:val="18"/>
              </w:rPr>
              <w:t>Manejo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integral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de</w:t>
            </w:r>
            <w:r w:rsidRPr="00CA72BC">
              <w:rPr>
                <w:rFonts w:ascii="Arial" w:hAnsi="Arial" w:cs="Arial"/>
                <w:sz w:val="18"/>
                <w:szCs w:val="18"/>
              </w:rPr>
              <w:tab/>
              <w:t>residuos sólidos.</w:t>
            </w:r>
          </w:p>
          <w:p w14:paraId="5B521F2E" w14:textId="2D9AAE6B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ind w:left="-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Pr="00CA72BC">
              <w:rPr>
                <w:rFonts w:ascii="Arial" w:hAnsi="Arial" w:cs="Arial"/>
                <w:sz w:val="18"/>
                <w:szCs w:val="18"/>
              </w:rPr>
              <w:t>Uso y consumo de agua.</w:t>
            </w:r>
          </w:p>
          <w:p w14:paraId="0152E28E" w14:textId="5938F6B2" w:rsidR="00CA72BC" w:rsidRPr="00CA72BC" w:rsidRDefault="00CA72BC" w:rsidP="00CA72BC">
            <w:pPr>
              <w:widowControl w:val="0"/>
              <w:numPr>
                <w:ilvl w:val="0"/>
                <w:numId w:val="21"/>
              </w:numPr>
              <w:tabs>
                <w:tab w:val="left" w:pos="1152"/>
              </w:tabs>
              <w:ind w:left="-9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Pr="00CA72BC">
              <w:rPr>
                <w:rFonts w:ascii="Arial" w:hAnsi="Arial" w:cs="Arial"/>
                <w:sz w:val="18"/>
                <w:szCs w:val="18"/>
              </w:rPr>
              <w:t>Uso y consumo de energía.</w:t>
            </w:r>
          </w:p>
        </w:tc>
        <w:tc>
          <w:tcPr>
            <w:tcW w:w="1891" w:type="dxa"/>
          </w:tcPr>
          <w:p w14:paraId="49116034" w14:textId="77777777" w:rsidR="00EB05A0" w:rsidRPr="00EB05A0" w:rsidRDefault="00EB05A0" w:rsidP="00EB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-16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lastRenderedPageBreak/>
              <w:t>Funcionarios</w:t>
            </w:r>
          </w:p>
          <w:p w14:paraId="3AA4960A" w14:textId="77777777" w:rsidR="00EB05A0" w:rsidRPr="00EB05A0" w:rsidRDefault="00EB05A0" w:rsidP="00EB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1AFBD56" w14:textId="77777777" w:rsidR="00EB05A0" w:rsidRDefault="00EB05A0" w:rsidP="00EB05A0">
            <w:pPr>
              <w:spacing w:line="276" w:lineRule="auto"/>
              <w:ind w:left="-23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</w:p>
          <w:p w14:paraId="63CA12AA" w14:textId="2234E130" w:rsidR="00792FEA" w:rsidRPr="00EB05A0" w:rsidRDefault="00EB05A0" w:rsidP="00EB05A0">
            <w:pPr>
              <w:spacing w:line="276" w:lineRule="auto"/>
              <w:ind w:left="-23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>Contratistas</w:t>
            </w:r>
          </w:p>
        </w:tc>
        <w:tc>
          <w:tcPr>
            <w:tcW w:w="1611" w:type="dxa"/>
          </w:tcPr>
          <w:p w14:paraId="5A3ADC9F" w14:textId="7A09CEFB" w:rsidR="00792FEA" w:rsidRPr="00EB05A0" w:rsidRDefault="00EB05A0" w:rsidP="00EB05A0">
            <w:pPr>
              <w:spacing w:line="276" w:lineRule="auto"/>
              <w:ind w:left="-71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>Formato de reporte de actos y condiciones inseguras y auto reporte</w:t>
            </w:r>
            <w:r w:rsidRPr="00EB05A0">
              <w:rPr>
                <w:rFonts w:ascii="Arial" w:eastAsia="Tahoma" w:hAnsi="Arial" w:cs="Arial"/>
                <w:color w:val="000000"/>
                <w:sz w:val="18"/>
                <w:szCs w:val="18"/>
              </w:rPr>
              <w:tab/>
              <w:t>de condiciones en salud</w:t>
            </w:r>
          </w:p>
        </w:tc>
      </w:tr>
      <w:tr w:rsidR="00792FEA" w14:paraId="78476154" w14:textId="77777777" w:rsidTr="00792FEA">
        <w:tc>
          <w:tcPr>
            <w:tcW w:w="463" w:type="dxa"/>
          </w:tcPr>
          <w:p w14:paraId="5DF1EAA3" w14:textId="4677D3FA" w:rsidR="00792FEA" w:rsidRPr="00792FEA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4" w:type="dxa"/>
          </w:tcPr>
          <w:p w14:paraId="24C34E3A" w14:textId="52ADE9A1" w:rsidR="00792FEA" w:rsidRPr="00BF06B3" w:rsidRDefault="006316F8" w:rsidP="00BF06B3">
            <w:pPr>
              <w:spacing w:line="276" w:lineRule="auto"/>
              <w:ind w:right="-73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Reportar Condiciones de Salud</w:t>
            </w:r>
          </w:p>
        </w:tc>
        <w:tc>
          <w:tcPr>
            <w:tcW w:w="4127" w:type="dxa"/>
          </w:tcPr>
          <w:p w14:paraId="1F4D5C26" w14:textId="77777777" w:rsidR="006316F8" w:rsidRPr="00BF06B3" w:rsidRDefault="006316F8" w:rsidP="00BF06B3">
            <w:pPr>
              <w:spacing w:line="259" w:lineRule="auto"/>
              <w:ind w:left="-9"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Este auto reporte se utiliza para informar formalmente a la entidad acerca de una sintomatología y así la entidad esté enterada de esta situación.</w:t>
            </w:r>
          </w:p>
          <w:p w14:paraId="75D4CE35" w14:textId="77777777" w:rsidR="006316F8" w:rsidRPr="00BF06B3" w:rsidRDefault="006316F8" w:rsidP="00BF06B3">
            <w:pPr>
              <w:spacing w:before="161" w:line="256" w:lineRule="auto"/>
              <w:ind w:left="-9"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Para este fin es importante que la entidad conozca la siguiente información:</w:t>
            </w:r>
          </w:p>
          <w:p w14:paraId="7FF7AE20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5" w:line="256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¿Presenta una sintomatología específica?: No es necesario nombrar el diagnostico especifico, sin embargo, si debió ser identificado por un médico.</w:t>
            </w:r>
          </w:p>
          <w:p w14:paraId="5BE010F6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6" w:line="254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Cual sistema se encuentra afectado por su sintomatología, el cual puede ser:</w:t>
            </w:r>
          </w:p>
          <w:p w14:paraId="3DF799A4" w14:textId="77777777" w:rsidR="006316F8" w:rsidRPr="00BF06B3" w:rsidRDefault="006316F8" w:rsidP="00BF06B3">
            <w:pPr>
              <w:spacing w:before="11"/>
              <w:ind w:right="-5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CDEE1C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Nervioso</w:t>
            </w:r>
          </w:p>
          <w:p w14:paraId="1D349798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Cardiovascular</w:t>
            </w:r>
          </w:p>
          <w:p w14:paraId="05A85985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Osteomuscular</w:t>
            </w:r>
          </w:p>
          <w:p w14:paraId="267EF8BE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Digestivo</w:t>
            </w:r>
          </w:p>
          <w:p w14:paraId="7019580E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Tegumentario</w:t>
            </w:r>
          </w:p>
          <w:p w14:paraId="1753F26C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9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Sensorial</w:t>
            </w:r>
          </w:p>
          <w:p w14:paraId="0A87CAEA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7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Respiratorio</w:t>
            </w:r>
          </w:p>
          <w:p w14:paraId="168036E5" w14:textId="77777777" w:rsidR="006316F8" w:rsidRPr="00BF06B3" w:rsidRDefault="006316F8" w:rsidP="00BF06B3">
            <w:pPr>
              <w:widowControl w:val="0"/>
              <w:numPr>
                <w:ilvl w:val="1"/>
                <w:numId w:val="22"/>
              </w:numPr>
              <w:tabs>
                <w:tab w:val="left" w:pos="1151"/>
                <w:tab w:val="left" w:pos="1152"/>
              </w:tabs>
              <w:spacing w:before="15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Psicosocial</w:t>
            </w:r>
          </w:p>
          <w:p w14:paraId="4FC6B865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79" w:line="256" w:lineRule="auto"/>
              <w:ind w:right="-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Con que periodicidad presenta la sintomatología: Constantemente, a diario, intermitente en la semana o mensualmente. Una periodicidad mayor no se considera un diagnóstico relevante en los procesos de seguridad y salud en el trabajo.</w:t>
            </w:r>
          </w:p>
          <w:p w14:paraId="159CE64B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9" w:line="256" w:lineRule="auto"/>
              <w:ind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¿Cree que su sintomatología puede afectar sus actividades laborales diarias?, esto implica no poder realizar una actividad específica o realizarla, pero con mayor esfuerzo o tiempo.</w:t>
            </w:r>
          </w:p>
          <w:p w14:paraId="3F3B786E" w14:textId="77777777" w:rsidR="006316F8" w:rsidRPr="00BF06B3" w:rsidRDefault="006316F8" w:rsidP="00BF06B3">
            <w:pPr>
              <w:widowControl w:val="0"/>
              <w:numPr>
                <w:ilvl w:val="0"/>
                <w:numId w:val="22"/>
              </w:numPr>
              <w:tabs>
                <w:tab w:val="left" w:pos="432"/>
              </w:tabs>
              <w:spacing w:before="167" w:line="254" w:lineRule="auto"/>
              <w:ind w:right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¿Ha consultado a su EPS por esta sintomatología?, es importan que si cuanta</w:t>
            </w:r>
          </w:p>
          <w:p w14:paraId="1AD6444D" w14:textId="77777777" w:rsidR="006316F8" w:rsidRPr="00BF06B3" w:rsidRDefault="006316F8" w:rsidP="00BF06B3">
            <w:pPr>
              <w:spacing w:line="259" w:lineRule="auto"/>
              <w:ind w:left="431" w:right="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con una sintomatología constante se haya informado a la EPS respectiva para iniciar el tratamiento lo más pronto posible.</w:t>
            </w:r>
          </w:p>
          <w:p w14:paraId="739CC6D5" w14:textId="2906ECF4" w:rsidR="00792FEA" w:rsidRPr="00BF06B3" w:rsidRDefault="006316F8" w:rsidP="00BF06B3">
            <w:pPr>
              <w:spacing w:line="276" w:lineRule="auto"/>
              <w:ind w:right="-59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¿Su EPS lo ha remitido al área de medicina laboral?, se ser así es importante informar a la empresa s se encuentra en un proceso de calificación de origen de enfermedad.</w:t>
            </w:r>
          </w:p>
        </w:tc>
        <w:tc>
          <w:tcPr>
            <w:tcW w:w="1891" w:type="dxa"/>
          </w:tcPr>
          <w:p w14:paraId="6084C952" w14:textId="494C4215" w:rsidR="00792FEA" w:rsidRPr="00BF06B3" w:rsidRDefault="006316F8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Funcionarios</w:t>
            </w:r>
          </w:p>
        </w:tc>
        <w:tc>
          <w:tcPr>
            <w:tcW w:w="1611" w:type="dxa"/>
          </w:tcPr>
          <w:p w14:paraId="612C3703" w14:textId="25258C5E" w:rsidR="00792FEA" w:rsidRPr="00BF06B3" w:rsidRDefault="00BF06B3" w:rsidP="00BF06B3">
            <w:pPr>
              <w:spacing w:line="276" w:lineRule="auto"/>
              <w:ind w:left="-71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F06B3">
              <w:rPr>
                <w:rFonts w:ascii="Arial" w:hAnsi="Arial" w:cs="Arial"/>
                <w:sz w:val="18"/>
                <w:szCs w:val="18"/>
              </w:rPr>
              <w:t>Formato de reporte de actos y condiciones inseguras y auto reporte</w:t>
            </w:r>
            <w:r w:rsidRPr="00BF06B3">
              <w:rPr>
                <w:rFonts w:ascii="Arial" w:hAnsi="Arial" w:cs="Arial"/>
                <w:sz w:val="18"/>
                <w:szCs w:val="18"/>
              </w:rPr>
              <w:tab/>
              <w:t>de condiciones en salud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92FEA" w14:paraId="5EFBBA5E" w14:textId="77777777" w:rsidTr="00792FEA">
        <w:tc>
          <w:tcPr>
            <w:tcW w:w="463" w:type="dxa"/>
          </w:tcPr>
          <w:p w14:paraId="656DBB4A" w14:textId="068C1114" w:rsidR="00792FEA" w:rsidRPr="00792FEA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14" w:type="dxa"/>
          </w:tcPr>
          <w:p w14:paraId="3DB6F5C0" w14:textId="2BFB1D7D" w:rsidR="00792FEA" w:rsidRPr="00473CDB" w:rsidRDefault="00473CDB" w:rsidP="00473CDB">
            <w:pPr>
              <w:spacing w:line="276" w:lineRule="auto"/>
              <w:ind w:left="-2" w:right="-73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Realizar análisis y seguimiento</w:t>
            </w:r>
          </w:p>
        </w:tc>
        <w:tc>
          <w:tcPr>
            <w:tcW w:w="4127" w:type="dxa"/>
          </w:tcPr>
          <w:p w14:paraId="2EFEA7DC" w14:textId="209B107C" w:rsidR="00792FEA" w:rsidRPr="00473CDB" w:rsidRDefault="00473CDB" w:rsidP="00473CDB">
            <w:pPr>
              <w:spacing w:line="276" w:lineRule="auto"/>
              <w:ind w:right="-59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Cada uno de los reportes será entregado al área de Gestión Humana, quien a través del responsable del SST realizará el análisis y seguimiento de los planes de acción generados de los reportes para cada caso.</w:t>
            </w:r>
          </w:p>
        </w:tc>
        <w:tc>
          <w:tcPr>
            <w:tcW w:w="1891" w:type="dxa"/>
          </w:tcPr>
          <w:p w14:paraId="7A7A65FB" w14:textId="34A01740" w:rsidR="00792FEA" w:rsidRPr="00473CDB" w:rsidRDefault="00473CDB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473CDB">
              <w:rPr>
                <w:rFonts w:ascii="Arial" w:hAnsi="Arial" w:cs="Arial"/>
                <w:sz w:val="18"/>
                <w:szCs w:val="18"/>
              </w:rPr>
              <w:t>Responsable SST</w:t>
            </w:r>
          </w:p>
        </w:tc>
        <w:tc>
          <w:tcPr>
            <w:tcW w:w="1611" w:type="dxa"/>
          </w:tcPr>
          <w:p w14:paraId="44A73DD4" w14:textId="77777777" w:rsidR="00792FEA" w:rsidRPr="00792FEA" w:rsidRDefault="00792FEA" w:rsidP="00792FEA">
            <w:pPr>
              <w:spacing w:line="276" w:lineRule="auto"/>
              <w:ind w:right="-427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</w:tr>
    </w:tbl>
    <w:p w14:paraId="394572A2" w14:textId="384B934F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465F0B1A" w14:textId="4739B046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7393D75B" w14:textId="4867E4F7" w:rsidR="00AE76F7" w:rsidRPr="00AE76F7" w:rsidRDefault="00AE76F7" w:rsidP="00AE76F7">
      <w:pPr>
        <w:pStyle w:val="Prrafodelista"/>
        <w:numPr>
          <w:ilvl w:val="0"/>
          <w:numId w:val="16"/>
        </w:numPr>
        <w:spacing w:line="276" w:lineRule="auto"/>
        <w:ind w:right="-427"/>
        <w:jc w:val="both"/>
        <w:rPr>
          <w:rFonts w:ascii="Arial" w:eastAsia="Arial" w:hAnsi="Arial" w:cs="Arial"/>
          <w:b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ANEXOS</w:t>
      </w:r>
    </w:p>
    <w:p w14:paraId="09B9C41C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6A51800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Cs/>
          <w:sz w:val="24"/>
          <w:szCs w:val="24"/>
        </w:rPr>
        <w:t>Formato de reporte de actos y condiciones inseguras y auto reporte de condiciones en salud.</w:t>
      </w:r>
    </w:p>
    <w:p w14:paraId="769689D2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06B38776" w14:textId="19B11EA6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/>
          <w:sz w:val="24"/>
          <w:szCs w:val="24"/>
        </w:rPr>
        <w:t>ANOTACIÓN:</w:t>
      </w:r>
      <w:r w:rsidRPr="00AE76F7">
        <w:rPr>
          <w:rFonts w:ascii="Arial" w:eastAsia="Arial" w:hAnsi="Arial" w:cs="Arial"/>
          <w:bCs/>
          <w:sz w:val="24"/>
          <w:szCs w:val="24"/>
        </w:rPr>
        <w:t xml:space="preserve"> En caso de que se materialice el accidente o incidente seguir el protocolo de atención a </w:t>
      </w:r>
    </w:p>
    <w:p w14:paraId="306066FA" w14:textId="77777777" w:rsidR="00AE76F7" w:rsidRPr="00AE76F7" w:rsidRDefault="00AE76F7" w:rsidP="00AE76F7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  <w:r w:rsidRPr="00AE76F7">
        <w:rPr>
          <w:rFonts w:ascii="Arial" w:eastAsia="Arial" w:hAnsi="Arial" w:cs="Arial"/>
          <w:bCs/>
          <w:sz w:val="24"/>
          <w:szCs w:val="24"/>
        </w:rPr>
        <w:t>victimas – PROTOCOLO QUE HACER EN CASO DE ACCIDENTE O INCIDENTE.</w:t>
      </w:r>
    </w:p>
    <w:p w14:paraId="0B2C4061" w14:textId="3BAE7FA3" w:rsid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3063651C" w14:textId="77777777" w:rsidR="00792FEA" w:rsidRPr="00792FEA" w:rsidRDefault="00792FEA" w:rsidP="00792FEA">
      <w:pPr>
        <w:spacing w:line="276" w:lineRule="auto"/>
        <w:ind w:right="-427"/>
        <w:jc w:val="both"/>
        <w:rPr>
          <w:rFonts w:ascii="Arial" w:eastAsia="Arial" w:hAnsi="Arial" w:cs="Arial"/>
          <w:bCs/>
          <w:sz w:val="24"/>
          <w:szCs w:val="24"/>
        </w:rPr>
      </w:pPr>
    </w:p>
    <w:p w14:paraId="5D0523BE" w14:textId="77777777" w:rsidR="005359D3" w:rsidRPr="00A47305" w:rsidRDefault="005359D3" w:rsidP="00A47305">
      <w:pPr>
        <w:spacing w:line="276" w:lineRule="auto"/>
        <w:ind w:right="-427"/>
        <w:jc w:val="both"/>
        <w:rPr>
          <w:rFonts w:ascii="Arial" w:eastAsia="Arial" w:hAnsi="Arial" w:cs="Arial"/>
          <w:sz w:val="24"/>
          <w:szCs w:val="24"/>
        </w:rPr>
      </w:pPr>
    </w:p>
    <w:p w14:paraId="1F67561A" w14:textId="77777777" w:rsidR="00A47305" w:rsidRPr="00A42087" w:rsidRDefault="00A47305" w:rsidP="00A47305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5A5EDECA" w14:textId="77777777" w:rsidR="00A47305" w:rsidRPr="00A42087" w:rsidRDefault="00A47305" w:rsidP="00A47305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495BFD5" w14:textId="77777777" w:rsidR="00A47305" w:rsidRPr="00A42087" w:rsidRDefault="00A47305" w:rsidP="00A47305">
      <w:pPr>
        <w:widowControl w:val="0"/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7FECF6B0" w14:textId="77777777" w:rsidR="00A47305" w:rsidRPr="00A42087" w:rsidRDefault="00A47305" w:rsidP="00A47305">
      <w:pPr>
        <w:widowControl w:val="0"/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A47305" w:rsidRPr="00A42087" w14:paraId="16C4DFE6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C0B380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B30F31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5A8E89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1AFF67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A47305" w:rsidRPr="00A42087" w14:paraId="3C1E068B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26FD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86BD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B76F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EEB3" w14:textId="77777777" w:rsidR="00A47305" w:rsidRPr="00A42087" w:rsidRDefault="00A47305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A47305" w:rsidRPr="00A42087" w14:paraId="50C279E5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E134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7882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ED4A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1676" w14:textId="77777777" w:rsidR="00A47305" w:rsidRPr="00A42087" w:rsidRDefault="00A47305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12/01/2025</w:t>
            </w:r>
          </w:p>
        </w:tc>
      </w:tr>
    </w:tbl>
    <w:p w14:paraId="4FCB158A" w14:textId="77777777" w:rsidR="00A47305" w:rsidRPr="00A42087" w:rsidRDefault="00A47305" w:rsidP="00A47305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p w14:paraId="52963069" w14:textId="77777777" w:rsidR="00A47305" w:rsidRPr="00A47305" w:rsidRDefault="00A47305" w:rsidP="00A4730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-427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sectPr w:rsidR="00A47305" w:rsidRPr="00A4730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D22A" w14:textId="77777777" w:rsidR="00C533BC" w:rsidRDefault="00C533BC">
      <w:r>
        <w:separator/>
      </w:r>
    </w:p>
  </w:endnote>
  <w:endnote w:type="continuationSeparator" w:id="0">
    <w:p w14:paraId="37361376" w14:textId="77777777" w:rsidR="00C533BC" w:rsidRDefault="00C5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5D0E" w14:textId="77777777" w:rsidR="005359D3" w:rsidRDefault="00224CD5">
    <w:pPr>
      <w:jc w:val="right"/>
      <w:rPr>
        <w:color w:val="CCCCCC"/>
      </w:rPr>
    </w:pPr>
    <w:r>
      <w:rPr>
        <w:color w:val="CCCCCC"/>
      </w:rPr>
      <w:fldChar w:fldCharType="begin"/>
    </w:r>
    <w:r>
      <w:rPr>
        <w:color w:val="CCCCCC"/>
      </w:rPr>
      <w:instrText>PAGE</w:instrText>
    </w:r>
    <w:r>
      <w:rPr>
        <w:color w:val="CCCCCC"/>
      </w:rPr>
      <w:fldChar w:fldCharType="separate"/>
    </w:r>
    <w:r w:rsidR="00A47305">
      <w:rPr>
        <w:noProof/>
        <w:color w:val="CCCCCC"/>
      </w:rPr>
      <w:t>1</w:t>
    </w:r>
    <w:r>
      <w:rPr>
        <w:color w:val="CCCCCC"/>
      </w:rPr>
      <w:fldChar w:fldCharType="end"/>
    </w:r>
  </w:p>
  <w:p w14:paraId="1F52036F" w14:textId="77777777" w:rsidR="00B527AA" w:rsidRDefault="00B527AA"/>
  <w:p w14:paraId="18EC1EAD" w14:textId="77777777" w:rsidR="00B527AA" w:rsidRDefault="00B527AA"/>
  <w:p w14:paraId="1542619F" w14:textId="77777777" w:rsidR="00B527AA" w:rsidRDefault="00B527AA"/>
  <w:p w14:paraId="22E0D3CB" w14:textId="77777777" w:rsidR="00B527AA" w:rsidRDefault="00B527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F111" w14:textId="77777777" w:rsidR="00C533BC" w:rsidRDefault="00C533BC">
      <w:r>
        <w:separator/>
      </w:r>
    </w:p>
  </w:footnote>
  <w:footnote w:type="continuationSeparator" w:id="0">
    <w:p w14:paraId="05ADB14D" w14:textId="77777777" w:rsidR="00C533BC" w:rsidRDefault="00C5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A47305" w14:paraId="529815D9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DDCDF9" w14:textId="7476FEDD" w:rsidR="00A47305" w:rsidRDefault="00A47305" w:rsidP="00A47305">
          <w:pPr>
            <w:rPr>
              <w:sz w:val="15"/>
              <w:szCs w:val="15"/>
            </w:rPr>
          </w:pPr>
          <w:bookmarkStart w:id="0" w:name="_Hlk190877514"/>
        </w:p>
        <w:p w14:paraId="1D338780" w14:textId="141C5BF3" w:rsidR="00A47305" w:rsidRDefault="00A838A8" w:rsidP="00A47305">
          <w:pPr>
            <w:rPr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A3B0B16" wp14:editId="4F857694">
                <wp:simplePos x="0" y="0"/>
                <wp:positionH relativeFrom="column">
                  <wp:posOffset>-15875</wp:posOffset>
                </wp:positionH>
                <wp:positionV relativeFrom="paragraph">
                  <wp:posOffset>327025</wp:posOffset>
                </wp:positionV>
                <wp:extent cx="1181100" cy="285750"/>
                <wp:effectExtent l="0" t="0" r="0" b="0"/>
                <wp:wrapNone/>
                <wp:docPr id="5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5C9763-3C04-4ACC-93E6-A746797007D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C25C9763-3C04-4ACC-93E6-A746797007D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70" t="35159" r="3117" b="321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CE1FC42" w14:textId="6EE79BFC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976A1C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CE90DC" w14:textId="24A829F8" w:rsidR="00A47305" w:rsidRPr="00A35A9F" w:rsidRDefault="00E345C7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P-SIG-C-PROC-01</w:t>
          </w:r>
        </w:p>
      </w:tc>
    </w:tr>
    <w:tr w:rsidR="00A47305" w14:paraId="0B04F36A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8AFC13" w14:textId="77777777" w:rsidR="00A47305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F5415E" w14:textId="77777777" w:rsidR="00A47305" w:rsidRPr="00462750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D96C2B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817903C" w14:textId="77777777" w:rsidR="00A47305" w:rsidRPr="0051345E" w:rsidRDefault="00A47305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A47305" w14:paraId="4FB82B82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7FAE407" w14:textId="77777777" w:rsidR="00A47305" w:rsidRDefault="00A47305" w:rsidP="00A473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D0FC74" w14:textId="3A2435F6" w:rsidR="00A47305" w:rsidRPr="007147E4" w:rsidRDefault="00E345C7" w:rsidP="00E345C7">
          <w:pPr>
            <w:widowControl w:val="0"/>
            <w:spacing w:line="276" w:lineRule="auto"/>
            <w:jc w:val="center"/>
            <w:rPr>
              <w:rFonts w:ascii="Arial" w:eastAsia="Arial" w:hAnsi="Arial" w:cs="Arial"/>
              <w:b/>
            </w:rPr>
          </w:pPr>
          <w:r w:rsidRPr="00E345C7">
            <w:rPr>
              <w:rFonts w:ascii="Arial" w:eastAsia="Arial" w:hAnsi="Arial" w:cs="Arial"/>
              <w:b/>
              <w:sz w:val="22"/>
              <w:szCs w:val="22"/>
            </w:rPr>
            <w:t>PROCEDIMIENTOS REPORTE DE ACTOS Y CONDICIONES INSEGURAS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71DF95" w14:textId="77777777" w:rsidR="00A47305" w:rsidRPr="00462750" w:rsidRDefault="00A47305" w:rsidP="00A47305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F9B311F" w14:textId="77777777" w:rsidR="00A47305" w:rsidRPr="0051345E" w:rsidRDefault="00A47305" w:rsidP="00A47305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12/01/2025</w:t>
          </w:r>
        </w:p>
      </w:tc>
    </w:tr>
    <w:bookmarkEnd w:id="0"/>
  </w:tbl>
  <w:p w14:paraId="4A029AA4" w14:textId="77777777" w:rsidR="00B527AA" w:rsidRDefault="00B527AA" w:rsidP="00D161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DBB"/>
    <w:multiLevelType w:val="multilevel"/>
    <w:tmpl w:val="A9E43162"/>
    <w:lvl w:ilvl="0">
      <w:start w:val="6"/>
      <w:numFmt w:val="decimal"/>
      <w:lvlText w:val="%1."/>
      <w:lvlJc w:val="left"/>
      <w:pPr>
        <w:ind w:left="1151" w:hanging="360"/>
      </w:pPr>
      <w:rPr>
        <w:rFonts w:ascii="Tahoma" w:eastAsia="Tahoma" w:hAnsi="Tahoma" w:cs="Tahoma"/>
        <w:sz w:val="18"/>
        <w:szCs w:val="18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1725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290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855" w:hanging="360"/>
      </w:pPr>
    </w:lvl>
    <w:lvl w:ilvl="7">
      <w:numFmt w:val="bullet"/>
      <w:lvlText w:val="•"/>
      <w:lvlJc w:val="left"/>
      <w:pPr>
        <w:ind w:left="3138" w:hanging="360"/>
      </w:pPr>
    </w:lvl>
    <w:lvl w:ilvl="8">
      <w:numFmt w:val="bullet"/>
      <w:lvlText w:val="•"/>
      <w:lvlJc w:val="left"/>
      <w:pPr>
        <w:ind w:left="3420" w:hanging="360"/>
      </w:pPr>
    </w:lvl>
  </w:abstractNum>
  <w:abstractNum w:abstractNumId="1" w15:restartNumberingAfterBreak="0">
    <w:nsid w:val="04C47ECE"/>
    <w:multiLevelType w:val="multilevel"/>
    <w:tmpl w:val="025CC3BA"/>
    <w:lvl w:ilvl="0">
      <w:start w:val="1"/>
      <w:numFmt w:val="decimal"/>
      <w:lvlText w:val="%1."/>
      <w:lvlJc w:val="left"/>
      <w:pPr>
        <w:ind w:left="1151" w:hanging="360"/>
      </w:pPr>
      <w:rPr>
        <w:rFonts w:ascii="Tahoma" w:eastAsia="Tahoma" w:hAnsi="Tahoma" w:cs="Tahoma"/>
        <w:sz w:val="18"/>
        <w:szCs w:val="18"/>
      </w:rPr>
    </w:lvl>
    <w:lvl w:ilvl="1">
      <w:numFmt w:val="bullet"/>
      <w:lvlText w:val="•"/>
      <w:lvlJc w:val="left"/>
      <w:pPr>
        <w:ind w:left="1442" w:hanging="360"/>
      </w:pPr>
    </w:lvl>
    <w:lvl w:ilvl="2">
      <w:numFmt w:val="bullet"/>
      <w:lvlText w:val="•"/>
      <w:lvlJc w:val="left"/>
      <w:pPr>
        <w:ind w:left="1725" w:hanging="360"/>
      </w:pPr>
    </w:lvl>
    <w:lvl w:ilvl="3">
      <w:numFmt w:val="bullet"/>
      <w:lvlText w:val="•"/>
      <w:lvlJc w:val="left"/>
      <w:pPr>
        <w:ind w:left="2007" w:hanging="360"/>
      </w:pPr>
    </w:lvl>
    <w:lvl w:ilvl="4">
      <w:numFmt w:val="bullet"/>
      <w:lvlText w:val="•"/>
      <w:lvlJc w:val="left"/>
      <w:pPr>
        <w:ind w:left="2290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855" w:hanging="360"/>
      </w:pPr>
    </w:lvl>
    <w:lvl w:ilvl="7">
      <w:numFmt w:val="bullet"/>
      <w:lvlText w:val="•"/>
      <w:lvlJc w:val="left"/>
      <w:pPr>
        <w:ind w:left="3138" w:hanging="360"/>
      </w:pPr>
    </w:lvl>
    <w:lvl w:ilvl="8">
      <w:numFmt w:val="bullet"/>
      <w:lvlText w:val="•"/>
      <w:lvlJc w:val="left"/>
      <w:pPr>
        <w:ind w:left="3420" w:hanging="360"/>
      </w:pPr>
    </w:lvl>
  </w:abstractNum>
  <w:abstractNum w:abstractNumId="2" w15:restartNumberingAfterBreak="0">
    <w:nsid w:val="0915275E"/>
    <w:multiLevelType w:val="multilevel"/>
    <w:tmpl w:val="E662F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68458D"/>
    <w:multiLevelType w:val="multilevel"/>
    <w:tmpl w:val="FD847EC2"/>
    <w:lvl w:ilvl="0">
      <w:start w:val="1"/>
      <w:numFmt w:val="decimal"/>
      <w:lvlText w:val="%1"/>
      <w:lvlJc w:val="left"/>
      <w:pPr>
        <w:ind w:left="1714" w:hanging="432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858" w:hanging="575"/>
      </w:pPr>
      <w:rPr>
        <w:b/>
      </w:rPr>
    </w:lvl>
    <w:lvl w:ilvl="2">
      <w:numFmt w:val="bullet"/>
      <w:lvlText w:val="•"/>
      <w:lvlJc w:val="left"/>
      <w:pPr>
        <w:ind w:left="2940" w:hanging="576"/>
      </w:pPr>
    </w:lvl>
    <w:lvl w:ilvl="3">
      <w:numFmt w:val="bullet"/>
      <w:lvlText w:val="•"/>
      <w:lvlJc w:val="left"/>
      <w:pPr>
        <w:ind w:left="4020" w:hanging="576"/>
      </w:pPr>
    </w:lvl>
    <w:lvl w:ilvl="4">
      <w:numFmt w:val="bullet"/>
      <w:lvlText w:val="•"/>
      <w:lvlJc w:val="left"/>
      <w:pPr>
        <w:ind w:left="5100" w:hanging="576"/>
      </w:pPr>
    </w:lvl>
    <w:lvl w:ilvl="5">
      <w:numFmt w:val="bullet"/>
      <w:lvlText w:val="•"/>
      <w:lvlJc w:val="left"/>
      <w:pPr>
        <w:ind w:left="6180" w:hanging="576"/>
      </w:pPr>
    </w:lvl>
    <w:lvl w:ilvl="6">
      <w:numFmt w:val="bullet"/>
      <w:lvlText w:val="•"/>
      <w:lvlJc w:val="left"/>
      <w:pPr>
        <w:ind w:left="7260" w:hanging="576"/>
      </w:pPr>
    </w:lvl>
    <w:lvl w:ilvl="7">
      <w:numFmt w:val="bullet"/>
      <w:lvlText w:val="•"/>
      <w:lvlJc w:val="left"/>
      <w:pPr>
        <w:ind w:left="8340" w:hanging="576"/>
      </w:pPr>
    </w:lvl>
    <w:lvl w:ilvl="8">
      <w:numFmt w:val="bullet"/>
      <w:lvlText w:val="•"/>
      <w:lvlJc w:val="left"/>
      <w:pPr>
        <w:ind w:left="9420" w:hanging="576"/>
      </w:pPr>
    </w:lvl>
  </w:abstractNum>
  <w:abstractNum w:abstractNumId="4" w15:restartNumberingAfterBreak="0">
    <w:nsid w:val="111E6248"/>
    <w:multiLevelType w:val="hybridMultilevel"/>
    <w:tmpl w:val="7C2C1FE6"/>
    <w:lvl w:ilvl="0" w:tplc="14F0C2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19DA"/>
    <w:multiLevelType w:val="multilevel"/>
    <w:tmpl w:val="085ACA7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6" w15:restartNumberingAfterBreak="0">
    <w:nsid w:val="2CEB76C3"/>
    <w:multiLevelType w:val="multilevel"/>
    <w:tmpl w:val="B28666E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7" w15:restartNumberingAfterBreak="0">
    <w:nsid w:val="2FC3089E"/>
    <w:multiLevelType w:val="multilevel"/>
    <w:tmpl w:val="A68E392E"/>
    <w:lvl w:ilvl="0">
      <w:numFmt w:val="bullet"/>
      <w:lvlText w:val="●"/>
      <w:lvlJc w:val="left"/>
      <w:pPr>
        <w:ind w:left="431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794" w:hanging="360"/>
      </w:pPr>
    </w:lvl>
    <w:lvl w:ilvl="2">
      <w:numFmt w:val="bullet"/>
      <w:lvlText w:val="•"/>
      <w:lvlJc w:val="left"/>
      <w:pPr>
        <w:ind w:left="1149" w:hanging="360"/>
      </w:pPr>
    </w:lvl>
    <w:lvl w:ilvl="3">
      <w:numFmt w:val="bullet"/>
      <w:lvlText w:val="•"/>
      <w:lvlJc w:val="left"/>
      <w:pPr>
        <w:ind w:left="1503" w:hanging="360"/>
      </w:pPr>
    </w:lvl>
    <w:lvl w:ilvl="4">
      <w:numFmt w:val="bullet"/>
      <w:lvlText w:val="•"/>
      <w:lvlJc w:val="left"/>
      <w:pPr>
        <w:ind w:left="1858" w:hanging="360"/>
      </w:pPr>
    </w:lvl>
    <w:lvl w:ilvl="5">
      <w:numFmt w:val="bullet"/>
      <w:lvlText w:val="•"/>
      <w:lvlJc w:val="left"/>
      <w:pPr>
        <w:ind w:left="2213" w:hanging="360"/>
      </w:pPr>
    </w:lvl>
    <w:lvl w:ilvl="6">
      <w:numFmt w:val="bullet"/>
      <w:lvlText w:val="•"/>
      <w:lvlJc w:val="left"/>
      <w:pPr>
        <w:ind w:left="2567" w:hanging="361"/>
      </w:pPr>
    </w:lvl>
    <w:lvl w:ilvl="7">
      <w:numFmt w:val="bullet"/>
      <w:lvlText w:val="•"/>
      <w:lvlJc w:val="left"/>
      <w:pPr>
        <w:ind w:left="2922" w:hanging="361"/>
      </w:pPr>
    </w:lvl>
    <w:lvl w:ilvl="8">
      <w:numFmt w:val="bullet"/>
      <w:lvlText w:val="•"/>
      <w:lvlJc w:val="left"/>
      <w:pPr>
        <w:ind w:left="3276" w:hanging="361"/>
      </w:pPr>
    </w:lvl>
  </w:abstractNum>
  <w:abstractNum w:abstractNumId="8" w15:restartNumberingAfterBreak="0">
    <w:nsid w:val="33533A9A"/>
    <w:multiLevelType w:val="multilevel"/>
    <w:tmpl w:val="DA6AB47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9" w15:restartNumberingAfterBreak="0">
    <w:nsid w:val="364F4639"/>
    <w:multiLevelType w:val="multilevel"/>
    <w:tmpl w:val="85B6191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0" w15:restartNumberingAfterBreak="0">
    <w:nsid w:val="38E44F21"/>
    <w:multiLevelType w:val="hybridMultilevel"/>
    <w:tmpl w:val="E3A4C664"/>
    <w:lvl w:ilvl="0" w:tplc="6F5A58B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C15DA"/>
    <w:multiLevelType w:val="multilevel"/>
    <w:tmpl w:val="21FE62D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2" w15:restartNumberingAfterBreak="0">
    <w:nsid w:val="3E295CC2"/>
    <w:multiLevelType w:val="multilevel"/>
    <w:tmpl w:val="B50AE04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3" w15:restartNumberingAfterBreak="0">
    <w:nsid w:val="3F821AF4"/>
    <w:multiLevelType w:val="multilevel"/>
    <w:tmpl w:val="618EF9D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4" w15:restartNumberingAfterBreak="0">
    <w:nsid w:val="40247863"/>
    <w:multiLevelType w:val="hybridMultilevel"/>
    <w:tmpl w:val="804C6D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2107D"/>
    <w:multiLevelType w:val="multilevel"/>
    <w:tmpl w:val="93E66FD0"/>
    <w:lvl w:ilvl="0">
      <w:start w:val="1"/>
      <w:numFmt w:val="decimal"/>
      <w:lvlText w:val="%1"/>
      <w:lvlJc w:val="left"/>
      <w:pPr>
        <w:ind w:left="1714" w:hanging="432"/>
      </w:pPr>
      <w:rPr>
        <w:rFonts w:ascii="Tahoma" w:eastAsia="Tahoma" w:hAnsi="Tahoma" w:cs="Tahom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858" w:hanging="575"/>
      </w:pPr>
      <w:rPr>
        <w:b/>
      </w:rPr>
    </w:lvl>
    <w:lvl w:ilvl="2">
      <w:numFmt w:val="bullet"/>
      <w:lvlText w:val="•"/>
      <w:lvlJc w:val="left"/>
      <w:pPr>
        <w:ind w:left="2940" w:hanging="576"/>
      </w:pPr>
    </w:lvl>
    <w:lvl w:ilvl="3">
      <w:numFmt w:val="bullet"/>
      <w:lvlText w:val="•"/>
      <w:lvlJc w:val="left"/>
      <w:pPr>
        <w:ind w:left="4020" w:hanging="576"/>
      </w:pPr>
    </w:lvl>
    <w:lvl w:ilvl="4">
      <w:numFmt w:val="bullet"/>
      <w:lvlText w:val="•"/>
      <w:lvlJc w:val="left"/>
      <w:pPr>
        <w:ind w:left="5100" w:hanging="576"/>
      </w:pPr>
    </w:lvl>
    <w:lvl w:ilvl="5">
      <w:numFmt w:val="bullet"/>
      <w:lvlText w:val="•"/>
      <w:lvlJc w:val="left"/>
      <w:pPr>
        <w:ind w:left="6180" w:hanging="576"/>
      </w:pPr>
    </w:lvl>
    <w:lvl w:ilvl="6">
      <w:numFmt w:val="bullet"/>
      <w:lvlText w:val="•"/>
      <w:lvlJc w:val="left"/>
      <w:pPr>
        <w:ind w:left="7260" w:hanging="576"/>
      </w:pPr>
    </w:lvl>
    <w:lvl w:ilvl="7">
      <w:numFmt w:val="bullet"/>
      <w:lvlText w:val="•"/>
      <w:lvlJc w:val="left"/>
      <w:pPr>
        <w:ind w:left="8340" w:hanging="576"/>
      </w:pPr>
    </w:lvl>
    <w:lvl w:ilvl="8">
      <w:numFmt w:val="bullet"/>
      <w:lvlText w:val="•"/>
      <w:lvlJc w:val="left"/>
      <w:pPr>
        <w:ind w:left="9420" w:hanging="576"/>
      </w:pPr>
    </w:lvl>
  </w:abstractNum>
  <w:abstractNum w:abstractNumId="16" w15:restartNumberingAfterBreak="0">
    <w:nsid w:val="50C30DC9"/>
    <w:multiLevelType w:val="multilevel"/>
    <w:tmpl w:val="042419C8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7" w15:restartNumberingAfterBreak="0">
    <w:nsid w:val="5EE01360"/>
    <w:multiLevelType w:val="multilevel"/>
    <w:tmpl w:val="09DED6A8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18" w15:restartNumberingAfterBreak="0">
    <w:nsid w:val="5F2F4B15"/>
    <w:multiLevelType w:val="hybridMultilevel"/>
    <w:tmpl w:val="EC7600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C1BA6"/>
    <w:multiLevelType w:val="multilevel"/>
    <w:tmpl w:val="B46AD76C"/>
    <w:lvl w:ilvl="0">
      <w:numFmt w:val="bullet"/>
      <w:lvlText w:val="●"/>
      <w:lvlJc w:val="left"/>
      <w:pPr>
        <w:ind w:left="431" w:hanging="361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-"/>
      <w:lvlJc w:val="left"/>
      <w:pPr>
        <w:ind w:left="1151" w:hanging="360"/>
      </w:pPr>
      <w:rPr>
        <w:rFonts w:ascii="Arial" w:eastAsia="Arial" w:hAnsi="Arial" w:cs="Arial"/>
        <w:sz w:val="18"/>
        <w:szCs w:val="18"/>
      </w:rPr>
    </w:lvl>
    <w:lvl w:ilvl="2">
      <w:numFmt w:val="bullet"/>
      <w:lvlText w:val="•"/>
      <w:lvlJc w:val="left"/>
      <w:pPr>
        <w:ind w:left="1474" w:hanging="360"/>
      </w:pPr>
    </w:lvl>
    <w:lvl w:ilvl="3">
      <w:numFmt w:val="bullet"/>
      <w:lvlText w:val="•"/>
      <w:lvlJc w:val="left"/>
      <w:pPr>
        <w:ind w:left="1788" w:hanging="360"/>
      </w:pPr>
    </w:lvl>
    <w:lvl w:ilvl="4">
      <w:numFmt w:val="bullet"/>
      <w:lvlText w:val="•"/>
      <w:lvlJc w:val="left"/>
      <w:pPr>
        <w:ind w:left="2102" w:hanging="360"/>
      </w:pPr>
    </w:lvl>
    <w:lvl w:ilvl="5">
      <w:numFmt w:val="bullet"/>
      <w:lvlText w:val="•"/>
      <w:lvlJc w:val="left"/>
      <w:pPr>
        <w:ind w:left="2416" w:hanging="360"/>
      </w:pPr>
    </w:lvl>
    <w:lvl w:ilvl="6">
      <w:numFmt w:val="bullet"/>
      <w:lvlText w:val="•"/>
      <w:lvlJc w:val="left"/>
      <w:pPr>
        <w:ind w:left="2730" w:hanging="360"/>
      </w:pPr>
    </w:lvl>
    <w:lvl w:ilvl="7">
      <w:numFmt w:val="bullet"/>
      <w:lvlText w:val="•"/>
      <w:lvlJc w:val="left"/>
      <w:pPr>
        <w:ind w:left="3044" w:hanging="360"/>
      </w:pPr>
    </w:lvl>
    <w:lvl w:ilvl="8">
      <w:numFmt w:val="bullet"/>
      <w:lvlText w:val="•"/>
      <w:lvlJc w:val="left"/>
      <w:pPr>
        <w:ind w:left="3358" w:hanging="360"/>
      </w:pPr>
    </w:lvl>
  </w:abstractNum>
  <w:abstractNum w:abstractNumId="20" w15:restartNumberingAfterBreak="0">
    <w:nsid w:val="6935734E"/>
    <w:multiLevelType w:val="multilevel"/>
    <w:tmpl w:val="8070DF5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abstractNum w:abstractNumId="21" w15:restartNumberingAfterBreak="0">
    <w:nsid w:val="770C4E8E"/>
    <w:multiLevelType w:val="multilevel"/>
    <w:tmpl w:val="D41492E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13"/>
  </w:num>
  <w:num w:numId="8">
    <w:abstractNumId w:val="21"/>
  </w:num>
  <w:num w:numId="9">
    <w:abstractNumId w:val="20"/>
  </w:num>
  <w:num w:numId="10">
    <w:abstractNumId w:val="12"/>
  </w:num>
  <w:num w:numId="11">
    <w:abstractNumId w:val="6"/>
  </w:num>
  <w:num w:numId="12">
    <w:abstractNumId w:val="17"/>
  </w:num>
  <w:num w:numId="13">
    <w:abstractNumId w:val="14"/>
  </w:num>
  <w:num w:numId="14">
    <w:abstractNumId w:val="15"/>
  </w:num>
  <w:num w:numId="15">
    <w:abstractNumId w:val="3"/>
  </w:num>
  <w:num w:numId="16">
    <w:abstractNumId w:val="4"/>
  </w:num>
  <w:num w:numId="17">
    <w:abstractNumId w:val="18"/>
  </w:num>
  <w:num w:numId="18">
    <w:abstractNumId w:val="10"/>
  </w:num>
  <w:num w:numId="19">
    <w:abstractNumId w:val="7"/>
  </w:num>
  <w:num w:numId="20">
    <w:abstractNumId w:val="1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D3"/>
    <w:rsid w:val="00055F98"/>
    <w:rsid w:val="00107285"/>
    <w:rsid w:val="001D2377"/>
    <w:rsid w:val="00224CD5"/>
    <w:rsid w:val="00473CDB"/>
    <w:rsid w:val="005359D3"/>
    <w:rsid w:val="006316F8"/>
    <w:rsid w:val="00673F1B"/>
    <w:rsid w:val="00792FEA"/>
    <w:rsid w:val="008002D6"/>
    <w:rsid w:val="00A47305"/>
    <w:rsid w:val="00A838A8"/>
    <w:rsid w:val="00AE76F7"/>
    <w:rsid w:val="00B527AA"/>
    <w:rsid w:val="00BF06B3"/>
    <w:rsid w:val="00C533BC"/>
    <w:rsid w:val="00CA72BC"/>
    <w:rsid w:val="00D1617C"/>
    <w:rsid w:val="00E345C7"/>
    <w:rsid w:val="00EB05A0"/>
    <w:rsid w:val="00F0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0169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2E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444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4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830B2E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paragraph" w:customStyle="1" w:styleId="texto">
    <w:name w:val="texto"/>
    <w:basedOn w:val="Normal"/>
    <w:rsid w:val="00830B2E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Piedepgina">
    <w:name w:val="footer"/>
    <w:basedOn w:val="Normal"/>
    <w:rsid w:val="00B845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66E3F"/>
  </w:style>
  <w:style w:type="table" w:styleId="Tablaconcuadrcula">
    <w:name w:val="Table Grid"/>
    <w:basedOn w:val="Tablanormal"/>
    <w:uiPriority w:val="39"/>
    <w:rsid w:val="007A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4B4E44"/>
    <w:rPr>
      <w:rFonts w:ascii="Arial" w:hAnsi="Arial"/>
      <w:sz w:val="22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rsid w:val="00544427"/>
    <w:rPr>
      <w:rFonts w:ascii="Arial" w:hAnsi="Arial" w:cs="Arial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544427"/>
    <w:pPr>
      <w:jc w:val="both"/>
    </w:pPr>
    <w:rPr>
      <w:sz w:val="24"/>
      <w:lang w:val="es-MX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44427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54442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444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4442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44427"/>
    <w:rPr>
      <w:lang w:val="es-ES" w:eastAsia="es-ES"/>
    </w:rPr>
  </w:style>
  <w:style w:type="paragraph" w:styleId="Descripcin">
    <w:name w:val="caption"/>
    <w:basedOn w:val="Normal"/>
    <w:next w:val="Normal"/>
    <w:qFormat/>
    <w:rsid w:val="00544427"/>
    <w:pPr>
      <w:jc w:val="center"/>
    </w:pPr>
    <w:rPr>
      <w:rFonts w:ascii="Arial" w:hAnsi="Arial" w:cs="Arial"/>
      <w:b/>
      <w:bCs/>
      <w:i/>
      <w:iCs/>
      <w:sz w:val="16"/>
      <w:szCs w:val="24"/>
      <w:lang w:val="es-MX"/>
    </w:rPr>
  </w:style>
  <w:style w:type="paragraph" w:styleId="Textodeglobo">
    <w:name w:val="Balloon Text"/>
    <w:basedOn w:val="Normal"/>
    <w:link w:val="TextodegloboCar"/>
    <w:rsid w:val="004077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73C"/>
    <w:rPr>
      <w:rFonts w:ascii="Tahoma" w:hAnsi="Tahoma" w:cs="Tahoma"/>
      <w:sz w:val="16"/>
      <w:szCs w:val="16"/>
      <w:lang w:val="es-ES" w:eastAsia="es-ES"/>
    </w:rPr>
  </w:style>
  <w:style w:type="table" w:customStyle="1" w:styleId="TableNormal4">
    <w:name w:val="Table Normal"/>
    <w:uiPriority w:val="2"/>
    <w:semiHidden/>
    <w:unhideWhenUsed/>
    <w:qFormat/>
    <w:rsid w:val="00BA645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645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uIrKGdG0G3QTrjzGUHGIieYwA==">CgMxLjA4AHIhMXFUUDdwUlJKNm44eGc1QjZyRXhIYkZyYXpiblM5bUl0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GERALDINE BASTO VALENCIA</cp:lastModifiedBy>
  <cp:revision>13</cp:revision>
  <dcterms:created xsi:type="dcterms:W3CDTF">2021-07-28T23:36:00Z</dcterms:created>
  <dcterms:modified xsi:type="dcterms:W3CDTF">2025-03-09T14:41:00Z</dcterms:modified>
</cp:coreProperties>
</file>