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400A9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Control de cambios </w:t>
      </w: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"/>
        <w:tblW w:w="8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2123"/>
        <w:gridCol w:w="2124"/>
        <w:gridCol w:w="2124"/>
      </w:tblGrid>
      <w:tr w:rsidR="00300B20">
        <w:trPr>
          <w:trHeight w:val="212"/>
          <w:jc w:val="center"/>
        </w:trPr>
        <w:tc>
          <w:tcPr>
            <w:tcW w:w="2123" w:type="dxa"/>
            <w:vAlign w:val="center"/>
          </w:tcPr>
          <w:p w:rsidR="00300B20" w:rsidRDefault="0040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Versión</w:t>
            </w:r>
          </w:p>
        </w:tc>
        <w:tc>
          <w:tcPr>
            <w:tcW w:w="2123" w:type="dxa"/>
            <w:vAlign w:val="center"/>
          </w:tcPr>
          <w:p w:rsidR="00300B20" w:rsidRDefault="0040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Descripción del cambio </w:t>
            </w:r>
          </w:p>
        </w:tc>
        <w:tc>
          <w:tcPr>
            <w:tcW w:w="2124" w:type="dxa"/>
            <w:vAlign w:val="center"/>
          </w:tcPr>
          <w:p w:rsidR="00300B20" w:rsidRDefault="0040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Autor</w:t>
            </w:r>
          </w:p>
        </w:tc>
        <w:tc>
          <w:tcPr>
            <w:tcW w:w="2124" w:type="dxa"/>
            <w:vAlign w:val="center"/>
          </w:tcPr>
          <w:p w:rsidR="00300B20" w:rsidRDefault="0040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Fecha</w:t>
            </w:r>
          </w:p>
        </w:tc>
      </w:tr>
      <w:tr w:rsidR="00300B20">
        <w:trPr>
          <w:jc w:val="center"/>
        </w:trPr>
        <w:tc>
          <w:tcPr>
            <w:tcW w:w="2123" w:type="dxa"/>
            <w:vAlign w:val="center"/>
          </w:tcPr>
          <w:p w:rsidR="00300B20" w:rsidRDefault="0040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Original</w:t>
            </w:r>
          </w:p>
        </w:tc>
        <w:tc>
          <w:tcPr>
            <w:tcW w:w="2123" w:type="dxa"/>
            <w:vAlign w:val="center"/>
          </w:tcPr>
          <w:p w:rsidR="00300B20" w:rsidRDefault="0040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 creó el procedimiento ISO 9001:2015</w:t>
            </w:r>
          </w:p>
          <w:p w:rsidR="00300B20" w:rsidRDefault="0040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ISO 450001:2018</w:t>
            </w:r>
          </w:p>
        </w:tc>
        <w:tc>
          <w:tcPr>
            <w:tcW w:w="2124" w:type="dxa"/>
            <w:vAlign w:val="center"/>
          </w:tcPr>
          <w:p w:rsidR="00300B20" w:rsidRDefault="0040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Lucia Moreno </w:t>
            </w:r>
          </w:p>
        </w:tc>
        <w:tc>
          <w:tcPr>
            <w:tcW w:w="2124" w:type="dxa"/>
            <w:vAlign w:val="center"/>
          </w:tcPr>
          <w:p w:rsidR="00300B20" w:rsidRDefault="00400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Julio  2020</w:t>
            </w:r>
          </w:p>
        </w:tc>
      </w:tr>
    </w:tbl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300B20" w:rsidRDefault="00400A9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 OBJETIVO.</w:t>
      </w:r>
    </w:p>
    <w:p w:rsidR="00300B20" w:rsidRDefault="00400A9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Establecer los procedimientos seguidos por el personal de la Organización para llevar a cabo de manera adecuada el proceso de Auditorías Internas del </w:t>
      </w:r>
      <w:r>
        <w:rPr>
          <w:rFonts w:ascii="Arial" w:eastAsia="Arial" w:hAnsi="Arial" w:cs="Arial"/>
          <w:b/>
        </w:rPr>
        <w:t>SIG</w:t>
      </w:r>
    </w:p>
    <w:p w:rsidR="00300B20" w:rsidRDefault="00300B20">
      <w:pPr>
        <w:rPr>
          <w:rFonts w:ascii="Arial" w:eastAsia="Arial" w:hAnsi="Arial" w:cs="Arial"/>
          <w:b/>
        </w:rPr>
      </w:pPr>
    </w:p>
    <w:p w:rsidR="00300B20" w:rsidRDefault="00400A9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 ALCANCE.</w:t>
      </w:r>
    </w:p>
    <w:p w:rsidR="00300B20" w:rsidRDefault="00400A9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procedimiento es de aplicación a todas las acciones que se realizan en el área de au</w:t>
      </w:r>
      <w:r>
        <w:rPr>
          <w:rFonts w:ascii="Arial" w:eastAsia="Arial" w:hAnsi="Arial" w:cs="Arial"/>
        </w:rPr>
        <w:t xml:space="preserve">ditoría interna para llevar a cabo de manera adecuada el proceso de verificación de todas las actividades relativas al </w:t>
      </w:r>
      <w:r>
        <w:rPr>
          <w:rFonts w:ascii="Arial" w:eastAsia="Arial" w:hAnsi="Arial" w:cs="Arial"/>
          <w:b/>
        </w:rPr>
        <w:t>SIG.</w:t>
      </w:r>
    </w:p>
    <w:p w:rsidR="00300B20" w:rsidRDefault="00300B20">
      <w:pPr>
        <w:rPr>
          <w:rFonts w:ascii="Arial" w:eastAsia="Arial" w:hAnsi="Arial" w:cs="Arial"/>
          <w:b/>
        </w:rPr>
      </w:pPr>
    </w:p>
    <w:p w:rsidR="00300B20" w:rsidRDefault="00400A9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 DOCUMENTACIÓN DE REFERENCIA.</w:t>
      </w: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</w:p>
    <w:p w:rsidR="00300B20" w:rsidRDefault="00400A9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Norma Técnica Colombiana ISO 9001:2015:</w:t>
      </w:r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numeral  9.2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Auditoría</w:t>
      </w:r>
      <w:r>
        <w:rPr>
          <w:rFonts w:ascii="Arial" w:eastAsia="Arial" w:hAnsi="Arial" w:cs="Arial"/>
          <w:color w:val="000000"/>
        </w:rPr>
        <w:t xml:space="preserve"> interna. </w:t>
      </w:r>
    </w:p>
    <w:p w:rsidR="00300B20" w:rsidRDefault="00400A9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ISO 45001:2018. A.9.2 Auditoría interna</w:t>
      </w:r>
      <w:r>
        <w:rPr>
          <w:rFonts w:ascii="Arial" w:eastAsia="Arial" w:hAnsi="Arial" w:cs="Arial"/>
        </w:rPr>
        <w:t xml:space="preserve"> El alcance del programa de auditoría debería basarse en la complejidad y el nivel de madurez del sistema de gestión de la SST. Una organización puede establecer la objetividad e imparcialidad de la auditoría interna </w:t>
      </w:r>
      <w:r>
        <w:rPr>
          <w:rFonts w:ascii="Arial" w:eastAsia="Arial" w:hAnsi="Arial" w:cs="Arial"/>
        </w:rPr>
        <w:t>creando procesos que separen los roles de los auditores como auditores internos de los deberes que tiene asignados normalmente, o la organización también puede utilizar personas externas para esta función.</w:t>
      </w:r>
    </w:p>
    <w:p w:rsidR="00300B20" w:rsidRDefault="00300B20">
      <w:pPr>
        <w:rPr>
          <w:rFonts w:ascii="Arial" w:eastAsia="Arial" w:hAnsi="Arial" w:cs="Arial"/>
          <w:b/>
        </w:rPr>
      </w:pPr>
    </w:p>
    <w:p w:rsidR="00300B20" w:rsidRDefault="00400A9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 REALIZACIÓN.</w:t>
      </w:r>
    </w:p>
    <w:p w:rsidR="00300B20" w:rsidRDefault="00400A9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llevar a cabo los objetivos </w:t>
      </w:r>
      <w:r>
        <w:rPr>
          <w:rFonts w:ascii="Arial" w:eastAsia="Arial" w:hAnsi="Arial" w:cs="Arial"/>
        </w:rPr>
        <w:t>propuestos, el proceso de Auditoría implica la necesidad de acometer las siguientes etapas:</w:t>
      </w:r>
    </w:p>
    <w:p w:rsidR="00300B20" w:rsidRDefault="00300B20">
      <w:pPr>
        <w:rPr>
          <w:rFonts w:ascii="Arial" w:eastAsia="Arial" w:hAnsi="Arial" w:cs="Arial"/>
        </w:rPr>
      </w:pPr>
    </w:p>
    <w:p w:rsidR="00300B20" w:rsidRDefault="00400A9C">
      <w:pPr>
        <w:numPr>
          <w:ilvl w:val="0"/>
          <w:numId w:val="1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Planificación de las auditorías.</w:t>
      </w:r>
    </w:p>
    <w:p w:rsidR="00300B20" w:rsidRDefault="00400A9C">
      <w:pPr>
        <w:numPr>
          <w:ilvl w:val="0"/>
          <w:numId w:val="1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Realización de auditorías.</w:t>
      </w:r>
    </w:p>
    <w:p w:rsidR="00300B20" w:rsidRDefault="00400A9C">
      <w:pPr>
        <w:numPr>
          <w:ilvl w:val="0"/>
          <w:numId w:val="1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Elaboración de los informes.</w:t>
      </w:r>
    </w:p>
    <w:p w:rsidR="00300B20" w:rsidRDefault="00400A9C">
      <w:pPr>
        <w:numPr>
          <w:ilvl w:val="0"/>
          <w:numId w:val="1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 de acción de las acciones correctivas y preventivas.</w:t>
      </w:r>
    </w:p>
    <w:p w:rsidR="00300B20" w:rsidRDefault="00400A9C">
      <w:pPr>
        <w:numPr>
          <w:ilvl w:val="0"/>
          <w:numId w:val="1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Revisión de las </w:t>
      </w:r>
      <w:r>
        <w:rPr>
          <w:rFonts w:ascii="Arial" w:eastAsia="Arial" w:hAnsi="Arial" w:cs="Arial"/>
        </w:rPr>
        <w:t>acciones implantadas.</w:t>
      </w:r>
    </w:p>
    <w:p w:rsidR="00300B20" w:rsidRDefault="00300B20">
      <w:pPr>
        <w:rPr>
          <w:rFonts w:ascii="Arial" w:eastAsia="Arial" w:hAnsi="Arial" w:cs="Arial"/>
          <w:b/>
        </w:rPr>
      </w:pPr>
    </w:p>
    <w:p w:rsidR="00300B20" w:rsidRDefault="00300B20">
      <w:pPr>
        <w:rPr>
          <w:rFonts w:ascii="Arial" w:eastAsia="Arial" w:hAnsi="Arial" w:cs="Arial"/>
          <w:b/>
        </w:rPr>
      </w:pPr>
    </w:p>
    <w:p w:rsidR="00300B20" w:rsidRDefault="00400A9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4.1. PLANIFICACIÓN DE LAS AUDITORÍAS.</w:t>
      </w:r>
    </w:p>
    <w:p w:rsidR="00300B20" w:rsidRDefault="00300B20">
      <w:pPr>
        <w:rPr>
          <w:rFonts w:ascii="Arial" w:eastAsia="Arial" w:hAnsi="Arial" w:cs="Arial"/>
        </w:rPr>
      </w:pPr>
    </w:p>
    <w:p w:rsidR="00300B20" w:rsidRDefault="00400A9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 obligatoria la realización </w:t>
      </w:r>
      <w:r>
        <w:rPr>
          <w:rFonts w:ascii="Arial" w:eastAsia="Arial" w:hAnsi="Arial" w:cs="Arial"/>
          <w:b/>
        </w:rPr>
        <w:t xml:space="preserve">anual </w:t>
      </w:r>
      <w:r>
        <w:rPr>
          <w:rFonts w:ascii="Arial" w:eastAsia="Arial" w:hAnsi="Arial" w:cs="Arial"/>
        </w:rPr>
        <w:t>de una auditoría completa del SIG implantado; como regla general, cada proceso del sistema de SIG se  audita, al menos, una vez al año,  aunque el Responsabl</w:t>
      </w:r>
      <w:r>
        <w:rPr>
          <w:rFonts w:ascii="Arial" w:eastAsia="Arial" w:hAnsi="Arial" w:cs="Arial"/>
        </w:rPr>
        <w:t xml:space="preserve">e de 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>SIG</w:t>
      </w:r>
      <w:r>
        <w:rPr>
          <w:rFonts w:ascii="Arial" w:eastAsia="Arial" w:hAnsi="Arial" w:cs="Arial"/>
          <w:i/>
        </w:rPr>
        <w:t xml:space="preserve">   </w:t>
      </w:r>
      <w:r>
        <w:rPr>
          <w:rFonts w:ascii="Arial" w:eastAsia="Arial" w:hAnsi="Arial" w:cs="Arial"/>
        </w:rPr>
        <w:t>puede solicitar la realización de auditorías extraordinarias si a través de las encuestas, de los informes de incidencias y reclamaciones o de cualquier otra vía de información, se sospeche o se tenga la certeza de que el nivel de calidad del s</w:t>
      </w:r>
      <w:r>
        <w:rPr>
          <w:rFonts w:ascii="Arial" w:eastAsia="Arial" w:hAnsi="Arial" w:cs="Arial"/>
        </w:rPr>
        <w:t>ervicio está disminuyendo y se sobrepasan los límites prefijados.</w:t>
      </w:r>
    </w:p>
    <w:p w:rsidR="00300B20" w:rsidRDefault="00300B20">
      <w:pPr>
        <w:rPr>
          <w:rFonts w:ascii="Arial" w:eastAsia="Arial" w:hAnsi="Arial" w:cs="Arial"/>
        </w:rPr>
      </w:pPr>
    </w:p>
    <w:p w:rsidR="00300B20" w:rsidRDefault="00400A9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i/>
        </w:rPr>
        <w:t xml:space="preserve">responsable del SIG </w:t>
      </w:r>
      <w:r>
        <w:rPr>
          <w:rFonts w:ascii="Arial" w:eastAsia="Arial" w:hAnsi="Arial" w:cs="Arial"/>
        </w:rPr>
        <w:t xml:space="preserve">elabora con carácter anual el </w:t>
      </w:r>
      <w:r>
        <w:rPr>
          <w:rFonts w:ascii="Arial" w:eastAsia="Arial" w:hAnsi="Arial" w:cs="Arial"/>
          <w:b/>
        </w:rPr>
        <w:t>“Plan de Auditorías Internas</w:t>
      </w:r>
      <w:r>
        <w:rPr>
          <w:rFonts w:ascii="Arial" w:eastAsia="Arial" w:hAnsi="Arial" w:cs="Arial"/>
        </w:rPr>
        <w:t>” a efectuar durante el ejercicio, en el que se especificarán las áreas de la Organización pertinentes a Auditar, así como las fechas de ejecución aproximadas de las mismas. Notificado de manera genérica a toda la organización y de forma específica a los r</w:t>
      </w:r>
      <w:r>
        <w:rPr>
          <w:rFonts w:ascii="Arial" w:eastAsia="Arial" w:hAnsi="Arial" w:cs="Arial"/>
        </w:rPr>
        <w:t>esponsables del proceso a auditar.</w:t>
      </w:r>
    </w:p>
    <w:p w:rsidR="00300B20" w:rsidRDefault="00400A9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plan de auditorías queda registrado en el sistema de información.</w:t>
      </w:r>
    </w:p>
    <w:p w:rsidR="00300B20" w:rsidRDefault="00300B20">
      <w:pPr>
        <w:jc w:val="both"/>
        <w:rPr>
          <w:rFonts w:ascii="Arial" w:eastAsia="Arial" w:hAnsi="Arial" w:cs="Arial"/>
        </w:rPr>
      </w:pPr>
    </w:p>
    <w:p w:rsidR="00300B20" w:rsidRDefault="00400A9C">
      <w:pPr>
        <w:numPr>
          <w:ilvl w:val="0"/>
          <w:numId w:val="1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realizan listas de chequeo con los puntos de la norma que se verifican en cada proceso con el fin de auditar en cada proceso el cumplimiento del SIG.</w:t>
      </w:r>
    </w:p>
    <w:p w:rsidR="00300B20" w:rsidRDefault="00400A9C">
      <w:pPr>
        <w:numPr>
          <w:ilvl w:val="0"/>
          <w:numId w:val="1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 auditar los puntos de la norma en cada proceso queda auditado el sistema de gestión SIG.</w:t>
      </w:r>
    </w:p>
    <w:p w:rsidR="00300B20" w:rsidRDefault="00300B20">
      <w:pPr>
        <w:jc w:val="both"/>
        <w:rPr>
          <w:rFonts w:ascii="Arial" w:eastAsia="Arial" w:hAnsi="Arial" w:cs="Arial"/>
        </w:rPr>
      </w:pPr>
    </w:p>
    <w:p w:rsidR="00300B20" w:rsidRDefault="00300B20">
      <w:pPr>
        <w:jc w:val="both"/>
        <w:rPr>
          <w:rFonts w:ascii="Arial" w:eastAsia="Arial" w:hAnsi="Arial" w:cs="Arial"/>
        </w:rPr>
      </w:pPr>
    </w:p>
    <w:p w:rsidR="00300B20" w:rsidRDefault="00300B20">
      <w:pPr>
        <w:jc w:val="both"/>
        <w:rPr>
          <w:rFonts w:ascii="Arial" w:eastAsia="Arial" w:hAnsi="Arial" w:cs="Arial"/>
        </w:rPr>
      </w:pPr>
    </w:p>
    <w:p w:rsidR="00300B20" w:rsidRDefault="00300B20">
      <w:pPr>
        <w:jc w:val="both"/>
        <w:rPr>
          <w:rFonts w:ascii="Arial" w:eastAsia="Arial" w:hAnsi="Arial" w:cs="Arial"/>
        </w:rPr>
      </w:pPr>
    </w:p>
    <w:p w:rsidR="00300B20" w:rsidRDefault="00300B20">
      <w:pPr>
        <w:jc w:val="both"/>
        <w:rPr>
          <w:rFonts w:ascii="Arial" w:eastAsia="Arial" w:hAnsi="Arial" w:cs="Arial"/>
        </w:rPr>
      </w:pPr>
    </w:p>
    <w:p w:rsidR="00300B20" w:rsidRDefault="00300B20">
      <w:pPr>
        <w:jc w:val="both"/>
        <w:rPr>
          <w:rFonts w:ascii="Arial" w:eastAsia="Arial" w:hAnsi="Arial" w:cs="Arial"/>
        </w:rPr>
      </w:pPr>
    </w:p>
    <w:p w:rsidR="00300B20" w:rsidRDefault="00400A9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4.2. </w:t>
      </w:r>
      <w:r>
        <w:rPr>
          <w:rFonts w:ascii="Arial" w:eastAsia="Arial" w:hAnsi="Arial" w:cs="Arial"/>
          <w:b/>
        </w:rPr>
        <w:t>AUDITORES DEL SISTEMA DE GESTIÓN SIG.</w:t>
      </w:r>
    </w:p>
    <w:p w:rsidR="00300B20" w:rsidRDefault="00300B20">
      <w:pPr>
        <w:jc w:val="both"/>
        <w:rPr>
          <w:rFonts w:ascii="Arial" w:eastAsia="Arial" w:hAnsi="Arial" w:cs="Arial"/>
          <w:b/>
        </w:rPr>
      </w:pPr>
    </w:p>
    <w:p w:rsidR="00300B20" w:rsidRDefault="00400A9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la realización de auditorías del sistema de SIG, se pueden proponer como auditores tanto a personal de</w:t>
      </w:r>
      <w:r>
        <w:rPr>
          <w:rFonts w:ascii="Arial" w:eastAsia="Arial" w:hAnsi="Arial" w:cs="Arial"/>
          <w:b/>
        </w:rPr>
        <w:t xml:space="preserve"> TRASLADOS Y LOGISTICA S.A.S- “CERCANOS”, </w:t>
      </w:r>
      <w:r>
        <w:rPr>
          <w:rFonts w:ascii="Arial" w:eastAsia="Arial" w:hAnsi="Arial" w:cs="Arial"/>
        </w:rPr>
        <w:t>como a auditores de organizaciones externas. En el caso de auditores</w:t>
      </w:r>
      <w:r>
        <w:rPr>
          <w:rFonts w:ascii="Arial" w:eastAsia="Arial" w:hAnsi="Arial" w:cs="Arial"/>
        </w:rPr>
        <w:t xml:space="preserve"> externos, éstos deben poder acreditar:</w:t>
      </w:r>
    </w:p>
    <w:p w:rsidR="00300B20" w:rsidRDefault="00300B20">
      <w:pPr>
        <w:jc w:val="both"/>
        <w:rPr>
          <w:rFonts w:ascii="Arial" w:eastAsia="Arial" w:hAnsi="Arial" w:cs="Arial"/>
        </w:rPr>
      </w:pPr>
    </w:p>
    <w:p w:rsidR="00300B20" w:rsidRDefault="00400A9C">
      <w:pPr>
        <w:numPr>
          <w:ilvl w:val="0"/>
          <w:numId w:val="1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Experiencia en la realización de auditorías de sistemas de gestión de la SIG. Tener unos mínimos conocimientos del sector. </w:t>
      </w:r>
    </w:p>
    <w:p w:rsidR="00300B20" w:rsidRDefault="00300B20">
      <w:pPr>
        <w:jc w:val="both"/>
        <w:rPr>
          <w:rFonts w:ascii="Arial" w:eastAsia="Arial" w:hAnsi="Arial" w:cs="Arial"/>
        </w:rPr>
      </w:pPr>
    </w:p>
    <w:p w:rsidR="00300B20" w:rsidRDefault="00400A9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Cuando el auditor forma parte de la plantilla de </w:t>
      </w:r>
      <w:r>
        <w:rPr>
          <w:rFonts w:ascii="Arial" w:eastAsia="Arial" w:hAnsi="Arial" w:cs="Arial"/>
          <w:b/>
        </w:rPr>
        <w:t>TRASLADOS Y LOGISTICA S.A.S.</w:t>
      </w:r>
      <w:r>
        <w:rPr>
          <w:rFonts w:ascii="Arial" w:eastAsia="Arial" w:hAnsi="Arial" w:cs="Arial"/>
        </w:rPr>
        <w:t>- “</w:t>
      </w:r>
      <w:r>
        <w:rPr>
          <w:rFonts w:ascii="Arial" w:eastAsia="Arial" w:hAnsi="Arial" w:cs="Arial"/>
          <w:b/>
        </w:rPr>
        <w:t xml:space="preserve">CERCANOS” </w:t>
      </w:r>
      <w:r>
        <w:rPr>
          <w:rFonts w:ascii="Arial" w:eastAsia="Arial" w:hAnsi="Arial" w:cs="Arial"/>
        </w:rPr>
        <w:t>debe cumplir los siguientes requisitos:</w:t>
      </w:r>
    </w:p>
    <w:p w:rsidR="00300B20" w:rsidRDefault="00300B20">
      <w:pPr>
        <w:jc w:val="both"/>
        <w:rPr>
          <w:rFonts w:ascii="Arial" w:eastAsia="Arial" w:hAnsi="Arial" w:cs="Arial"/>
        </w:rPr>
      </w:pPr>
    </w:p>
    <w:p w:rsidR="00300B20" w:rsidRDefault="00400A9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     Haber asistido a un mínimo de 2 auditorias (internas o externas)</w:t>
      </w:r>
    </w:p>
    <w:p w:rsidR="00300B20" w:rsidRDefault="00300B20">
      <w:pPr>
        <w:jc w:val="both"/>
        <w:rPr>
          <w:rFonts w:ascii="Arial" w:eastAsia="Arial" w:hAnsi="Arial" w:cs="Arial"/>
        </w:rPr>
      </w:pPr>
    </w:p>
    <w:p w:rsidR="00300B20" w:rsidRDefault="00400A9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     No tener responsabilidad directa sobre las actividades a auditar.</w:t>
      </w:r>
    </w:p>
    <w:p w:rsidR="00300B20" w:rsidRDefault="00300B20">
      <w:pPr>
        <w:rPr>
          <w:rFonts w:ascii="Arial" w:eastAsia="Arial" w:hAnsi="Arial" w:cs="Arial"/>
        </w:rPr>
      </w:pPr>
    </w:p>
    <w:p w:rsidR="00300B20" w:rsidRDefault="00400A9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    Tener unos mínimos conocimientos del proceso a auditar.</w:t>
      </w:r>
    </w:p>
    <w:p w:rsidR="00300B20" w:rsidRDefault="00300B20">
      <w:pPr>
        <w:rPr>
          <w:rFonts w:ascii="Arial" w:eastAsia="Arial" w:hAnsi="Arial" w:cs="Arial"/>
        </w:rPr>
      </w:pPr>
    </w:p>
    <w:p w:rsidR="00300B20" w:rsidRDefault="00400A9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4.3. </w:t>
      </w:r>
      <w:r>
        <w:rPr>
          <w:rFonts w:ascii="Arial" w:eastAsia="Arial" w:hAnsi="Arial" w:cs="Arial"/>
          <w:b/>
        </w:rPr>
        <w:t>REALIZACIÓN DE LAS AUDITORÍAS</w:t>
      </w:r>
    </w:p>
    <w:p w:rsidR="00300B20" w:rsidRDefault="00300B20">
      <w:pPr>
        <w:ind w:firstLine="708"/>
        <w:jc w:val="both"/>
        <w:rPr>
          <w:rFonts w:ascii="Arial" w:eastAsia="Arial" w:hAnsi="Arial" w:cs="Arial"/>
        </w:rPr>
      </w:pPr>
    </w:p>
    <w:p w:rsidR="00300B20" w:rsidRDefault="00400A9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 una anterioridad razonable, el responsable de SIG se pone en contacto con el dueño del proceso a auditar para establecer la fecha concreta de la realización de la Auditoría. El responsable de </w:t>
      </w:r>
      <w:r>
        <w:rPr>
          <w:rFonts w:ascii="Arial" w:eastAsia="Arial" w:hAnsi="Arial" w:cs="Arial"/>
          <w:b/>
        </w:rPr>
        <w:t>SIG</w:t>
      </w:r>
      <w:r>
        <w:rPr>
          <w:rFonts w:ascii="Arial" w:eastAsia="Arial" w:hAnsi="Arial" w:cs="Arial"/>
        </w:rPr>
        <w:t xml:space="preserve"> presenta al responsable d</w:t>
      </w:r>
      <w:r>
        <w:rPr>
          <w:rFonts w:ascii="Arial" w:eastAsia="Arial" w:hAnsi="Arial" w:cs="Arial"/>
        </w:rPr>
        <w:t xml:space="preserve">el Área a auditar el </w:t>
      </w:r>
      <w:r>
        <w:rPr>
          <w:rFonts w:ascii="Arial" w:eastAsia="Arial" w:hAnsi="Arial" w:cs="Arial"/>
          <w:b/>
        </w:rPr>
        <w:t>“Programa de Auditoría</w:t>
      </w:r>
      <w:r>
        <w:rPr>
          <w:rFonts w:ascii="Arial" w:eastAsia="Arial" w:hAnsi="Arial" w:cs="Arial"/>
        </w:rPr>
        <w:t>” del trabajo a realizar donde se incluye:</w:t>
      </w:r>
    </w:p>
    <w:p w:rsidR="00300B20" w:rsidRDefault="00300B20">
      <w:pPr>
        <w:jc w:val="both"/>
        <w:rPr>
          <w:rFonts w:ascii="Arial" w:eastAsia="Arial" w:hAnsi="Arial" w:cs="Arial"/>
        </w:rPr>
      </w:pPr>
    </w:p>
    <w:p w:rsidR="00300B20" w:rsidRDefault="00300B20">
      <w:pPr>
        <w:jc w:val="both"/>
        <w:rPr>
          <w:rFonts w:ascii="Arial" w:eastAsia="Arial" w:hAnsi="Arial" w:cs="Arial"/>
        </w:rPr>
      </w:pPr>
    </w:p>
    <w:p w:rsidR="00300B20" w:rsidRDefault="00400A9C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Planeación de la auditoría se sube al sistema de información al módulo de auditorías. </w:t>
      </w:r>
    </w:p>
    <w:p w:rsidR="00300B20" w:rsidRDefault="00400A9C">
      <w:pPr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Breve relación de las actividades a desarrollar durante la Auditoría.</w:t>
      </w:r>
    </w:p>
    <w:p w:rsidR="00300B20" w:rsidRDefault="00400A9C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Relación de los procedimientos a auditar.</w:t>
      </w:r>
    </w:p>
    <w:p w:rsidR="00300B20" w:rsidRDefault="00400A9C">
      <w:pPr>
        <w:numPr>
          <w:ilvl w:val="0"/>
          <w:numId w:val="3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proceso se inicia con el repaso del programa a llevar a cabo durante la realización de la auditoría. La ejecución de la misma implica el cumplimiento del </w:t>
      </w:r>
      <w:r>
        <w:rPr>
          <w:rFonts w:ascii="Arial" w:eastAsia="Arial" w:hAnsi="Arial" w:cs="Arial"/>
          <w:b/>
        </w:rPr>
        <w:t>“Cuestionario de Auditoría</w:t>
      </w:r>
      <w:r>
        <w:rPr>
          <w:rFonts w:ascii="Arial" w:eastAsia="Arial" w:hAnsi="Arial" w:cs="Arial"/>
        </w:rPr>
        <w:t>” preparado por el Auditor inte</w:t>
      </w:r>
      <w:r>
        <w:rPr>
          <w:rFonts w:ascii="Arial" w:eastAsia="Arial" w:hAnsi="Arial" w:cs="Arial"/>
        </w:rPr>
        <w:t>rno y la realización de las pruebas pertinentes para verificar el cumplimiento de los procedimientos relacionados con el área.</w:t>
      </w:r>
    </w:p>
    <w:p w:rsidR="00300B20" w:rsidRDefault="00300B20">
      <w:pPr>
        <w:ind w:left="720"/>
        <w:jc w:val="both"/>
        <w:rPr>
          <w:rFonts w:ascii="Arial" w:eastAsia="Arial" w:hAnsi="Arial" w:cs="Arial"/>
        </w:rPr>
      </w:pPr>
    </w:p>
    <w:p w:rsidR="00300B20" w:rsidRDefault="00400A9C">
      <w:pPr>
        <w:numPr>
          <w:ilvl w:val="0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Auditar el cierre de no conformidades de las auditorías anteriores.</w:t>
      </w:r>
    </w:p>
    <w:p w:rsidR="00300B20" w:rsidRDefault="00300B20">
      <w:pPr>
        <w:ind w:left="720"/>
        <w:jc w:val="both"/>
        <w:rPr>
          <w:rFonts w:ascii="Arial" w:eastAsia="Arial" w:hAnsi="Arial" w:cs="Arial"/>
        </w:rPr>
      </w:pPr>
    </w:p>
    <w:p w:rsidR="00300B20" w:rsidRDefault="00400A9C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 finalizar el proceso de auditoría, el responsable de la </w:t>
      </w:r>
      <w:r>
        <w:rPr>
          <w:rFonts w:ascii="Arial" w:eastAsia="Arial" w:hAnsi="Arial" w:cs="Arial"/>
        </w:rPr>
        <w:t xml:space="preserve">misma entregará un </w:t>
      </w:r>
      <w:r>
        <w:rPr>
          <w:rFonts w:ascii="Arial" w:eastAsia="Arial" w:hAnsi="Arial" w:cs="Arial"/>
          <w:b/>
        </w:rPr>
        <w:t>“Informe de Auditoría</w:t>
      </w:r>
      <w:r>
        <w:rPr>
          <w:rFonts w:ascii="Arial" w:eastAsia="Arial" w:hAnsi="Arial" w:cs="Arial"/>
        </w:rPr>
        <w:t>” de las no conformidades detectadas, que se adjuntará a una copia del cuestionario efectuado y se subirá al sistema de información.</w:t>
      </w:r>
    </w:p>
    <w:p w:rsidR="00300B20" w:rsidRDefault="00400A9C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través del sistema se informa de la fecha de las auditorías y las no conformidade</w:t>
      </w:r>
      <w:r>
        <w:rPr>
          <w:rFonts w:ascii="Arial" w:eastAsia="Arial" w:hAnsi="Arial" w:cs="Arial"/>
        </w:rPr>
        <w:t>s.</w:t>
      </w:r>
    </w:p>
    <w:p w:rsidR="00300B20" w:rsidRDefault="00300B20">
      <w:pPr>
        <w:jc w:val="both"/>
        <w:rPr>
          <w:rFonts w:ascii="Arial" w:eastAsia="Arial" w:hAnsi="Arial" w:cs="Arial"/>
        </w:rPr>
      </w:pPr>
    </w:p>
    <w:p w:rsidR="00300B20" w:rsidRDefault="00300B20">
      <w:pPr>
        <w:rPr>
          <w:rFonts w:ascii="Arial" w:eastAsia="Arial" w:hAnsi="Arial" w:cs="Arial"/>
        </w:rPr>
      </w:pPr>
    </w:p>
    <w:p w:rsidR="00300B20" w:rsidRDefault="00300B20">
      <w:pPr>
        <w:rPr>
          <w:rFonts w:ascii="Arial" w:eastAsia="Arial" w:hAnsi="Arial" w:cs="Arial"/>
        </w:rPr>
      </w:pPr>
    </w:p>
    <w:p w:rsidR="00300B20" w:rsidRDefault="00400A9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 4. ELABORACIÓN DEL INFORME.</w:t>
      </w:r>
    </w:p>
    <w:p w:rsidR="00300B20" w:rsidRDefault="00300B20">
      <w:pPr>
        <w:rPr>
          <w:rFonts w:ascii="Arial" w:eastAsia="Arial" w:hAnsi="Arial" w:cs="Arial"/>
        </w:rPr>
      </w:pPr>
    </w:p>
    <w:p w:rsidR="00300B20" w:rsidRDefault="00400A9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informe, que constituye un anexo de la documentación utilizada para llevar a cabo el proceso de Auditorías Internas del SIG debe incluir los siguientes apartados:</w:t>
      </w:r>
    </w:p>
    <w:p w:rsidR="00300B20" w:rsidRDefault="00300B20">
      <w:pPr>
        <w:rPr>
          <w:rFonts w:ascii="Arial" w:eastAsia="Arial" w:hAnsi="Arial" w:cs="Arial"/>
        </w:rPr>
      </w:pPr>
    </w:p>
    <w:p w:rsidR="00300B20" w:rsidRDefault="00400A9C">
      <w:pPr>
        <w:numPr>
          <w:ilvl w:val="0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Aspectos a destacar según el trabajo realizado: don</w:t>
      </w:r>
      <w:r>
        <w:rPr>
          <w:rFonts w:ascii="Arial" w:eastAsia="Arial" w:hAnsi="Arial" w:cs="Arial"/>
        </w:rPr>
        <w:t>de se especificarán los aspectos más significativos del trabajo realizado, destacando los aspectos positivos y negativos detectados en el área.</w:t>
      </w:r>
    </w:p>
    <w:p w:rsidR="00300B20" w:rsidRDefault="00300B20">
      <w:pPr>
        <w:ind w:left="720"/>
        <w:jc w:val="both"/>
        <w:rPr>
          <w:rFonts w:ascii="Arial" w:eastAsia="Arial" w:hAnsi="Arial" w:cs="Arial"/>
        </w:rPr>
      </w:pPr>
    </w:p>
    <w:p w:rsidR="00300B20" w:rsidRDefault="00400A9C">
      <w:pPr>
        <w:numPr>
          <w:ilvl w:val="0"/>
          <w:numId w:val="7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No conformidades: en este apartado se describirán todas aquellas salvedades que han significado actuaciones con</w:t>
      </w:r>
      <w:r>
        <w:rPr>
          <w:rFonts w:ascii="Arial" w:eastAsia="Arial" w:hAnsi="Arial" w:cs="Arial"/>
        </w:rPr>
        <w:t xml:space="preserve">trarias al SIG establecido, también se incluirán aquellas </w:t>
      </w:r>
      <w:proofErr w:type="gramStart"/>
      <w:r>
        <w:rPr>
          <w:rFonts w:ascii="Arial" w:eastAsia="Arial" w:hAnsi="Arial" w:cs="Arial"/>
        </w:rPr>
        <w:t>actuaciones  que</w:t>
      </w:r>
      <w:proofErr w:type="gramEnd"/>
      <w:r>
        <w:rPr>
          <w:rFonts w:ascii="Arial" w:eastAsia="Arial" w:hAnsi="Arial" w:cs="Arial"/>
        </w:rPr>
        <w:t xml:space="preserve"> a pesar de no incumplir los requisitos establecidos en el SIG han supuesto  variaciones significativas en la sistemática de funcionamiento de la  Organización, que en un futuro podr</w:t>
      </w:r>
      <w:r>
        <w:rPr>
          <w:rFonts w:ascii="Arial" w:eastAsia="Arial" w:hAnsi="Arial" w:cs="Arial"/>
        </w:rPr>
        <w:t>ía ser foco de posibles problemas; estas salvedades se conocen con el nombre de  deficiencias”.</w:t>
      </w:r>
    </w:p>
    <w:p w:rsidR="00300B20" w:rsidRDefault="00300B20">
      <w:pPr>
        <w:rPr>
          <w:rFonts w:ascii="Arial" w:eastAsia="Arial" w:hAnsi="Arial" w:cs="Arial"/>
        </w:rPr>
      </w:pPr>
    </w:p>
    <w:p w:rsidR="00300B20" w:rsidRDefault="00400A9C">
      <w:pPr>
        <w:numPr>
          <w:ilvl w:val="0"/>
          <w:numId w:val="8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Acciones correctivas: se establecerán aquellas acciones correctoras para subsanar las no conformidades detectadas.  A cada acción correctiva se asignará un responsable y una fecha estimada que se utilice como referencia para conocer el grado de implantació</w:t>
      </w:r>
      <w:r>
        <w:rPr>
          <w:rFonts w:ascii="Arial" w:eastAsia="Arial" w:hAnsi="Arial" w:cs="Arial"/>
        </w:rPr>
        <w:t>n de la acción descrita.</w:t>
      </w:r>
    </w:p>
    <w:p w:rsidR="00300B20" w:rsidRDefault="00300B20">
      <w:pPr>
        <w:rPr>
          <w:rFonts w:ascii="Arial" w:eastAsia="Arial" w:hAnsi="Arial" w:cs="Arial"/>
        </w:rPr>
      </w:pPr>
    </w:p>
    <w:p w:rsidR="00300B20" w:rsidRDefault="00400A9C">
      <w:pPr>
        <w:numPr>
          <w:ilvl w:val="0"/>
          <w:numId w:val="9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Acciones preventivas para evitar no conformidades: teniendo en cuenta aquellos aspectos negativos detectados y especificados en la primera parte del informe y las “incorrecciones” descritas, se establecerán las medidas oportunas p</w:t>
      </w:r>
      <w:r>
        <w:rPr>
          <w:rFonts w:ascii="Arial" w:eastAsia="Arial" w:hAnsi="Arial" w:cs="Arial"/>
        </w:rPr>
        <w:t>ara evitar los problemas relacionados con el</w:t>
      </w:r>
      <w:r>
        <w:rPr>
          <w:rFonts w:ascii="Arial" w:eastAsia="Arial" w:hAnsi="Arial" w:cs="Arial"/>
          <w:b/>
        </w:rPr>
        <w:t xml:space="preserve"> SIG</w:t>
      </w:r>
      <w:r>
        <w:rPr>
          <w:rFonts w:ascii="Arial" w:eastAsia="Arial" w:hAnsi="Arial" w:cs="Arial"/>
        </w:rPr>
        <w:t xml:space="preserve"> que pudiera darse en un futuro.</w:t>
      </w:r>
    </w:p>
    <w:p w:rsidR="00300B20" w:rsidRDefault="00300B20">
      <w:pPr>
        <w:rPr>
          <w:rFonts w:ascii="Arial" w:eastAsia="Arial" w:hAnsi="Arial" w:cs="Arial"/>
          <w:b/>
        </w:rPr>
      </w:pPr>
    </w:p>
    <w:p w:rsidR="00300B20" w:rsidRDefault="00300B20">
      <w:pPr>
        <w:rPr>
          <w:rFonts w:ascii="Arial" w:eastAsia="Arial" w:hAnsi="Arial" w:cs="Arial"/>
          <w:b/>
        </w:rPr>
      </w:pPr>
    </w:p>
    <w:p w:rsidR="00300B20" w:rsidRDefault="00400A9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4.5. IMPLANTACIÓN DE LAS MEDIDAS CORRECTIVAS.</w:t>
      </w:r>
    </w:p>
    <w:p w:rsidR="00300B20" w:rsidRDefault="00300B20">
      <w:pPr>
        <w:rPr>
          <w:rFonts w:ascii="Arial" w:eastAsia="Arial" w:hAnsi="Arial" w:cs="Arial"/>
        </w:rPr>
      </w:pPr>
    </w:p>
    <w:p w:rsidR="00300B20" w:rsidRDefault="00400A9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 la periodicidad que se considere adecuada en función de las medidas a implantar propuestas en el informe, el responsable</w:t>
      </w:r>
      <w:r>
        <w:rPr>
          <w:rFonts w:ascii="Arial" w:eastAsia="Arial" w:hAnsi="Arial" w:cs="Arial"/>
          <w:i/>
        </w:rPr>
        <w:t xml:space="preserve"> d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b/>
          <w:i/>
        </w:rPr>
        <w:t xml:space="preserve"> SIG</w:t>
      </w:r>
      <w:r>
        <w:rPr>
          <w:rFonts w:ascii="Arial" w:eastAsia="Arial" w:hAnsi="Arial" w:cs="Arial"/>
          <w:i/>
        </w:rPr>
        <w:t xml:space="preserve"> revisará</w:t>
      </w:r>
      <w:r>
        <w:rPr>
          <w:rFonts w:ascii="Arial" w:eastAsia="Arial" w:hAnsi="Arial" w:cs="Arial"/>
        </w:rPr>
        <w:t xml:space="preserve"> la implantación efectiva de dichas medidas en el módulo de seguimiento a las acciones del sistema </w:t>
      </w:r>
      <w:r>
        <w:rPr>
          <w:rFonts w:ascii="Arial" w:eastAsia="Arial" w:hAnsi="Arial" w:cs="Arial"/>
          <w:b/>
        </w:rPr>
        <w:t>Informe de Seguimiento</w:t>
      </w:r>
      <w:r>
        <w:rPr>
          <w:rFonts w:ascii="Arial" w:eastAsia="Arial" w:hAnsi="Arial" w:cs="Arial"/>
        </w:rPr>
        <w:t xml:space="preserve"> en el que se indicará la situación actual de cada una de las acciones emprendidas y los aspectos más destacados acontecidos desde la última revisión que el informe de seguimiento de la auditoría interna, en caso de anotar una fecha superada, indicará nuev</w:t>
      </w:r>
      <w:r>
        <w:rPr>
          <w:rFonts w:ascii="Arial" w:eastAsia="Arial" w:hAnsi="Arial" w:cs="Arial"/>
        </w:rPr>
        <w:t>a fecha de revisión.</w:t>
      </w:r>
    </w:p>
    <w:p w:rsidR="00300B20" w:rsidRDefault="00300B20">
      <w:pPr>
        <w:rPr>
          <w:rFonts w:ascii="Arial" w:eastAsia="Arial" w:hAnsi="Arial" w:cs="Arial"/>
        </w:rPr>
      </w:pPr>
    </w:p>
    <w:p w:rsidR="00300B20" w:rsidRDefault="00400A9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 ANEXOS.</w:t>
      </w:r>
    </w:p>
    <w:p w:rsidR="00300B20" w:rsidRDefault="00300B20">
      <w:pPr>
        <w:rPr>
          <w:rFonts w:ascii="Arial" w:eastAsia="Arial" w:hAnsi="Arial" w:cs="Arial"/>
        </w:rPr>
      </w:pPr>
    </w:p>
    <w:p w:rsidR="00300B20" w:rsidRDefault="00400A9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Sistema de información Módulo de auditorías. </w:t>
      </w:r>
    </w:p>
    <w:p w:rsidR="00300B20" w:rsidRDefault="00400A9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Tutorial </w:t>
      </w:r>
      <w:proofErr w:type="spellStart"/>
      <w:r>
        <w:rPr>
          <w:rFonts w:ascii="Arial" w:eastAsia="Arial" w:hAnsi="Arial" w:cs="Arial"/>
        </w:rPr>
        <w:t>Mòdulo</w:t>
      </w:r>
      <w:proofErr w:type="spellEnd"/>
      <w:r>
        <w:rPr>
          <w:rFonts w:ascii="Arial" w:eastAsia="Arial" w:hAnsi="Arial" w:cs="Arial"/>
        </w:rPr>
        <w:t xml:space="preserve"> del </w:t>
      </w:r>
      <w:r>
        <w:rPr>
          <w:rFonts w:ascii="Arial" w:eastAsia="Arial" w:hAnsi="Arial" w:cs="Arial"/>
          <w:b/>
        </w:rPr>
        <w:t>SIG</w:t>
      </w:r>
    </w:p>
    <w:p w:rsidR="00300B20" w:rsidRDefault="00300B20">
      <w:pPr>
        <w:rPr>
          <w:rFonts w:ascii="Arial" w:eastAsia="Arial" w:hAnsi="Arial" w:cs="Arial"/>
        </w:rPr>
      </w:pPr>
    </w:p>
    <w:p w:rsidR="00300B20" w:rsidRDefault="00300B20">
      <w:pPr>
        <w:rPr>
          <w:rFonts w:ascii="Arial" w:eastAsia="Arial" w:hAnsi="Arial" w:cs="Arial"/>
        </w:rPr>
      </w:pPr>
    </w:p>
    <w:p w:rsidR="00300B20" w:rsidRDefault="00300B20">
      <w:pPr>
        <w:rPr>
          <w:rFonts w:ascii="Arial" w:eastAsia="Arial" w:hAnsi="Arial" w:cs="Arial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</w:rPr>
      </w:pPr>
    </w:p>
    <w:p w:rsidR="00300B20" w:rsidRDefault="00300B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</w:rPr>
      </w:pPr>
    </w:p>
    <w:sectPr w:rsidR="00300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A9C" w:rsidRDefault="00400A9C">
      <w:r>
        <w:separator/>
      </w:r>
    </w:p>
  </w:endnote>
  <w:endnote w:type="continuationSeparator" w:id="0">
    <w:p w:rsidR="00400A9C" w:rsidRDefault="0040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460" w:rsidRDefault="00DB24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460" w:rsidRDefault="00DB246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460" w:rsidRDefault="00DB24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A9C" w:rsidRDefault="00400A9C">
      <w:r>
        <w:separator/>
      </w:r>
    </w:p>
  </w:footnote>
  <w:footnote w:type="continuationSeparator" w:id="0">
    <w:p w:rsidR="00400A9C" w:rsidRDefault="00400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460" w:rsidRDefault="00DB24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B20" w:rsidRDefault="00300B2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  <w:color w:val="000000"/>
      </w:rPr>
    </w:pPr>
  </w:p>
  <w:tbl>
    <w:tblPr>
      <w:tblStyle w:val="a0"/>
      <w:tblW w:w="9927" w:type="dxa"/>
      <w:tblInd w:w="-703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3257"/>
      <w:gridCol w:w="3331"/>
      <w:gridCol w:w="3339"/>
    </w:tblGrid>
    <w:tr w:rsidR="00300B20">
      <w:trPr>
        <w:trHeight w:val="264"/>
      </w:trPr>
      <w:tc>
        <w:tcPr>
          <w:tcW w:w="3257" w:type="dxa"/>
          <w:vMerge w:val="restart"/>
        </w:tcPr>
        <w:p w:rsidR="00300B20" w:rsidRDefault="00400A9C">
          <w:pPr>
            <w:pBdr>
              <w:top w:val="nil"/>
              <w:left w:val="nil"/>
              <w:bottom w:val="nil"/>
              <w:right w:val="nil"/>
              <w:between w:val="nil"/>
            </w:pBdr>
            <w:ind w:left="46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inline distT="114300" distB="114300" distL="114300" distR="114300">
                <wp:extent cx="1389697" cy="594661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697" cy="5946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0" w:type="dxa"/>
          <w:gridSpan w:val="2"/>
          <w:tcBorders>
            <w:bottom w:val="single" w:sz="4" w:space="0" w:color="000000"/>
          </w:tcBorders>
        </w:tcPr>
        <w:p w:rsidR="00300B20" w:rsidRDefault="00400A9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6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                                             PROCESO SIG</w:t>
          </w:r>
        </w:p>
      </w:tc>
    </w:tr>
    <w:tr w:rsidR="00300B20">
      <w:trPr>
        <w:trHeight w:val="237"/>
      </w:trPr>
      <w:tc>
        <w:tcPr>
          <w:tcW w:w="3257" w:type="dxa"/>
          <w:vMerge/>
        </w:tcPr>
        <w:p w:rsidR="00300B20" w:rsidRDefault="00300B2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6670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:rsidR="00300B20" w:rsidRDefault="00400A9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0" w:line="198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                     PROCEDIMIENTO DE AUDITORIAS INTERNAS </w:t>
          </w:r>
        </w:p>
      </w:tc>
    </w:tr>
    <w:tr w:rsidR="00300B20">
      <w:trPr>
        <w:trHeight w:val="272"/>
      </w:trPr>
      <w:tc>
        <w:tcPr>
          <w:tcW w:w="3257" w:type="dxa"/>
          <w:vMerge/>
        </w:tcPr>
        <w:p w:rsidR="00300B20" w:rsidRDefault="00300B2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3331" w:type="dxa"/>
          <w:tcBorders>
            <w:top w:val="single" w:sz="4" w:space="0" w:color="000000"/>
            <w:right w:val="single" w:sz="4" w:space="0" w:color="000000"/>
          </w:tcBorders>
        </w:tcPr>
        <w:p w:rsidR="00300B20" w:rsidRDefault="00400A9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09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CÓDIGO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bookmarkStart w:id="0" w:name="_GoBack"/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PSIG-02</w:t>
          </w:r>
          <w:bookmarkEnd w:id="0"/>
        </w:p>
      </w:tc>
      <w:tc>
        <w:tcPr>
          <w:tcW w:w="3339" w:type="dxa"/>
          <w:tcBorders>
            <w:top w:val="single" w:sz="4" w:space="0" w:color="000000"/>
            <w:left w:val="single" w:sz="4" w:space="0" w:color="000000"/>
          </w:tcBorders>
        </w:tcPr>
        <w:p w:rsidR="00300B20" w:rsidRDefault="00400A9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17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ORIGINAL</w:t>
          </w:r>
        </w:p>
      </w:tc>
    </w:tr>
  </w:tbl>
  <w:p w:rsidR="00300B20" w:rsidRDefault="00300B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460" w:rsidRDefault="00DB24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7D0D"/>
    <w:multiLevelType w:val="multilevel"/>
    <w:tmpl w:val="59B0208A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" w15:restartNumberingAfterBreak="0">
    <w:nsid w:val="16853023"/>
    <w:multiLevelType w:val="multilevel"/>
    <w:tmpl w:val="CD7A71DE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2" w15:restartNumberingAfterBreak="0">
    <w:nsid w:val="1A100D23"/>
    <w:multiLevelType w:val="multilevel"/>
    <w:tmpl w:val="5A12C1DE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3" w15:restartNumberingAfterBreak="0">
    <w:nsid w:val="1CA93368"/>
    <w:multiLevelType w:val="multilevel"/>
    <w:tmpl w:val="C054FAF0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4" w15:restartNumberingAfterBreak="0">
    <w:nsid w:val="34916EDA"/>
    <w:multiLevelType w:val="multilevel"/>
    <w:tmpl w:val="D340EA18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5" w15:restartNumberingAfterBreak="0">
    <w:nsid w:val="36B74CBD"/>
    <w:multiLevelType w:val="multilevel"/>
    <w:tmpl w:val="8ABA8D22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6" w15:restartNumberingAfterBreak="0">
    <w:nsid w:val="476B28A0"/>
    <w:multiLevelType w:val="multilevel"/>
    <w:tmpl w:val="896C7B5E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7" w15:restartNumberingAfterBreak="0">
    <w:nsid w:val="5C4E7489"/>
    <w:multiLevelType w:val="multilevel"/>
    <w:tmpl w:val="EF62137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8" w15:restartNumberingAfterBreak="0">
    <w:nsid w:val="65E1429D"/>
    <w:multiLevelType w:val="multilevel"/>
    <w:tmpl w:val="923EF652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9" w15:restartNumberingAfterBreak="0">
    <w:nsid w:val="705E14C5"/>
    <w:multiLevelType w:val="multilevel"/>
    <w:tmpl w:val="DAE04640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0" w15:restartNumberingAfterBreak="0">
    <w:nsid w:val="74D262EB"/>
    <w:multiLevelType w:val="multilevel"/>
    <w:tmpl w:val="16AAF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6903C30"/>
    <w:multiLevelType w:val="multilevel"/>
    <w:tmpl w:val="A18E3064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20"/>
    <w:rsid w:val="00300B20"/>
    <w:rsid w:val="00400A9C"/>
    <w:rsid w:val="00DB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54534EA-8649-4275-BB31-A5BB9B5C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B2E"/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5444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qFormat/>
    <w:rsid w:val="005444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830B2E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paragraph" w:customStyle="1" w:styleId="texto">
    <w:name w:val="texto"/>
    <w:basedOn w:val="Normal"/>
    <w:rsid w:val="00830B2E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Piedepgina">
    <w:name w:val="footer"/>
    <w:basedOn w:val="Normal"/>
    <w:rsid w:val="00B8451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6E3F"/>
  </w:style>
  <w:style w:type="table" w:styleId="Tablaconcuadrcula">
    <w:name w:val="Table Grid"/>
    <w:basedOn w:val="Tablanormal"/>
    <w:uiPriority w:val="59"/>
    <w:rsid w:val="007A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locked/>
    <w:rsid w:val="004B4E44"/>
    <w:rPr>
      <w:rFonts w:ascii="Arial" w:hAnsi="Arial"/>
      <w:sz w:val="22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rsid w:val="00544427"/>
    <w:rPr>
      <w:rFonts w:ascii="Arial" w:hAnsi="Arial" w:cs="Arial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544427"/>
    <w:pPr>
      <w:jc w:val="both"/>
    </w:pPr>
    <w:rPr>
      <w:sz w:val="24"/>
      <w:lang w:val="es-MX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544427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54442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444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4442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44427"/>
    <w:rPr>
      <w:lang w:val="es-ES" w:eastAsia="es-ES"/>
    </w:rPr>
  </w:style>
  <w:style w:type="paragraph" w:styleId="Descripcin">
    <w:name w:val="caption"/>
    <w:basedOn w:val="Normal"/>
    <w:next w:val="Normal"/>
    <w:qFormat/>
    <w:rsid w:val="00544427"/>
    <w:pPr>
      <w:jc w:val="center"/>
    </w:pPr>
    <w:rPr>
      <w:rFonts w:ascii="Arial" w:hAnsi="Arial" w:cs="Arial"/>
      <w:b/>
      <w:bCs/>
      <w:i/>
      <w:iCs/>
      <w:sz w:val="16"/>
      <w:szCs w:val="24"/>
      <w:lang w:val="es-MX"/>
    </w:rPr>
  </w:style>
  <w:style w:type="paragraph" w:styleId="Textodeglobo">
    <w:name w:val="Balloon Text"/>
    <w:basedOn w:val="Normal"/>
    <w:link w:val="TextodegloboCar"/>
    <w:rsid w:val="004077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73C"/>
    <w:rPr>
      <w:rFonts w:ascii="Tahoma" w:hAnsi="Tahoma" w:cs="Tahoma"/>
      <w:sz w:val="16"/>
      <w:szCs w:val="16"/>
      <w:lang w:val="es-ES" w:eastAsia="es-ES"/>
    </w:rPr>
  </w:style>
  <w:style w:type="table" w:customStyle="1" w:styleId="TableNormal0">
    <w:name w:val="Table Normal"/>
    <w:uiPriority w:val="2"/>
    <w:semiHidden/>
    <w:unhideWhenUsed/>
    <w:qFormat/>
    <w:rsid w:val="00BA645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645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WgtOMCauqvnrT5xyuTZfXmsydw==">AMUW2mXZBnLWL79YysARYBZzVJsJhhUyWJocpwk4xPMBE25IKW/Ca6Qq0rxNArKbWc2Z+39VzXKMx1ODHVQcE8XBhloiVAx6mGAB60eDiZsiyl6xcEJuPEQ=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Usuario de Windows</cp:lastModifiedBy>
  <cp:revision>2</cp:revision>
  <dcterms:created xsi:type="dcterms:W3CDTF">2021-01-25T02:45:00Z</dcterms:created>
  <dcterms:modified xsi:type="dcterms:W3CDTF">2021-01-25T02:45:00Z</dcterms:modified>
</cp:coreProperties>
</file>