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75" w:rsidRDefault="00CD4875">
      <w:pPr>
        <w:spacing w:before="120" w:after="120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spacing w:before="120" w:after="120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spacing w:before="120" w:after="120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spacing w:before="120" w:after="120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D4875" w:rsidRDefault="002F0033">
      <w:pPr>
        <w:spacing w:before="120" w:after="120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Control de Cambios</w:t>
      </w:r>
    </w:p>
    <w:tbl>
      <w:tblPr>
        <w:tblStyle w:val="a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4531"/>
        <w:gridCol w:w="3005"/>
      </w:tblGrid>
      <w:tr w:rsidR="00CD4875">
        <w:trPr>
          <w:trHeight w:val="535"/>
        </w:trPr>
        <w:tc>
          <w:tcPr>
            <w:tcW w:w="1525" w:type="dxa"/>
            <w:vAlign w:val="center"/>
          </w:tcPr>
          <w:p w:rsidR="00CD4875" w:rsidRDefault="002F0033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Revisión     No</w:t>
            </w:r>
          </w:p>
        </w:tc>
        <w:tc>
          <w:tcPr>
            <w:tcW w:w="4531" w:type="dxa"/>
            <w:vAlign w:val="center"/>
          </w:tcPr>
          <w:p w:rsidR="00CD4875" w:rsidRDefault="002F0033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Descripción de los cambios</w:t>
            </w:r>
          </w:p>
        </w:tc>
        <w:tc>
          <w:tcPr>
            <w:tcW w:w="3005" w:type="dxa"/>
            <w:vAlign w:val="center"/>
          </w:tcPr>
          <w:p w:rsidR="00CD4875" w:rsidRDefault="002F0033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Fecha</w:t>
            </w:r>
          </w:p>
        </w:tc>
      </w:tr>
      <w:tr w:rsidR="00CD4875">
        <w:tc>
          <w:tcPr>
            <w:tcW w:w="1525" w:type="dxa"/>
          </w:tcPr>
          <w:p w:rsidR="00CD4875" w:rsidRDefault="002F0033">
            <w:pPr>
              <w:spacing w:before="120" w:after="12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Original</w:t>
            </w:r>
          </w:p>
        </w:tc>
        <w:tc>
          <w:tcPr>
            <w:tcW w:w="4531" w:type="dxa"/>
          </w:tcPr>
          <w:p w:rsidR="00CD4875" w:rsidRDefault="002F0033">
            <w:pPr>
              <w:spacing w:before="120" w:after="12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Creación del procedimiento</w:t>
            </w:r>
          </w:p>
        </w:tc>
        <w:tc>
          <w:tcPr>
            <w:tcW w:w="3005" w:type="dxa"/>
          </w:tcPr>
          <w:p w:rsidR="00CD4875" w:rsidRDefault="002F0033">
            <w:pPr>
              <w:spacing w:before="120" w:after="12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Agosto 2020</w:t>
            </w:r>
          </w:p>
        </w:tc>
      </w:tr>
    </w:tbl>
    <w:p w:rsidR="00CD4875" w:rsidRDefault="00CD4875">
      <w:pPr>
        <w:spacing w:before="120" w:after="12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spacing w:before="120" w:after="12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br w:type="page"/>
      </w:r>
      <w:r>
        <w:rPr>
          <w:rFonts w:ascii="Arial" w:eastAsia="Arial" w:hAnsi="Arial" w:cs="Arial"/>
          <w:b/>
          <w:sz w:val="20"/>
          <w:szCs w:val="20"/>
        </w:rPr>
        <w:lastRenderedPageBreak/>
        <w:t>1. OBJETIVO.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Establecer la metodología necesaria para llevar a cabo los cambios de manera planificada, considerando: Propósitos, consecuencias potenciales, integridad del sistema de gestión, disponibilidad de recursos y asignación de responsabilidades, autoridades, que</w:t>
      </w:r>
      <w:r>
        <w:rPr>
          <w:rFonts w:ascii="Arial" w:eastAsia="Arial" w:hAnsi="Arial" w:cs="Arial"/>
          <w:sz w:val="20"/>
          <w:szCs w:val="20"/>
        </w:rPr>
        <w:t xml:space="preserve"> garantiza una evaluación detallada de los riesgos que pueden presentarse en desarrollo y gestión de los cambios. 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ALCANCE.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Este procedimiento es de aplicación a todos los cambios que </w:t>
      </w:r>
      <w:r>
        <w:rPr>
          <w:rFonts w:ascii="Arial" w:eastAsia="Arial" w:hAnsi="Arial" w:cs="Arial"/>
          <w:sz w:val="20"/>
          <w:szCs w:val="20"/>
        </w:rPr>
        <w:t>se realicen</w:t>
      </w:r>
      <w:r>
        <w:rPr>
          <w:rFonts w:ascii="Arial" w:eastAsia="Arial" w:hAnsi="Arial" w:cs="Arial"/>
          <w:sz w:val="20"/>
          <w:szCs w:val="20"/>
        </w:rPr>
        <w:t xml:space="preserve"> en la organización.</w:t>
      </w:r>
    </w:p>
    <w:p w:rsidR="00CD4875" w:rsidRDefault="00CD487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:rsidR="00CD4875" w:rsidRDefault="002F00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 REFERENCIAS NORMATIVAS</w:t>
      </w:r>
    </w:p>
    <w:p w:rsidR="00CD4875" w:rsidRDefault="00CD487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D4875" w:rsidRDefault="002F00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NTC ISO 9001: 2015,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8.5.6 Control de los cambios</w:t>
      </w:r>
    </w:p>
    <w:p w:rsidR="00CD4875" w:rsidRDefault="002F003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ISO 45001: </w:t>
      </w:r>
      <w:r>
        <w:rPr>
          <w:rFonts w:ascii="Arial" w:eastAsia="Arial" w:hAnsi="Arial" w:cs="Arial"/>
          <w:sz w:val="22"/>
          <w:szCs w:val="22"/>
        </w:rPr>
        <w:t>8.1.3 Gestión de cambio</w:t>
      </w:r>
    </w:p>
    <w:p w:rsidR="00CD4875" w:rsidRDefault="002F003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ISO 39001</w:t>
      </w:r>
    </w:p>
    <w:p w:rsidR="00CD4875" w:rsidRDefault="002F00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CD4875" w:rsidRDefault="002F00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 DEFINICIONES.</w:t>
      </w:r>
    </w:p>
    <w:p w:rsidR="00CD4875" w:rsidRDefault="00CD4875">
      <w:pPr>
        <w:ind w:left="0" w:hanging="2"/>
        <w:jc w:val="both"/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Cambio:</w:t>
      </w:r>
      <w:r>
        <w:rPr>
          <w:rFonts w:ascii="Arial" w:eastAsia="Arial" w:hAnsi="Arial" w:cs="Arial"/>
          <w:sz w:val="20"/>
          <w:szCs w:val="20"/>
        </w:rPr>
        <w:t xml:space="preserve"> Referente a cualquier adición, eliminación, modificación temporal o permanente realizada a un sistema existente.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Cambio Permanente:</w:t>
      </w:r>
      <w:r>
        <w:rPr>
          <w:rFonts w:ascii="Arial" w:eastAsia="Arial" w:hAnsi="Arial" w:cs="Arial"/>
          <w:sz w:val="20"/>
          <w:szCs w:val="20"/>
        </w:rPr>
        <w:t xml:space="preserve"> Aquel que implica cambios en un documento de Ingeniería (redes eléctricas, cambios estructurales de los vehículos, entre otros). Y se considera permanecerá indefinidamente. 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Cambio Temporal</w:t>
      </w:r>
      <w:r>
        <w:rPr>
          <w:rFonts w:ascii="Arial" w:eastAsia="Arial" w:hAnsi="Arial" w:cs="Arial"/>
          <w:sz w:val="20"/>
          <w:szCs w:val="20"/>
        </w:rPr>
        <w:t>: Una modificación que es planeada y efectua</w:t>
      </w:r>
      <w:r>
        <w:rPr>
          <w:rFonts w:ascii="Arial" w:eastAsia="Arial" w:hAnsi="Arial" w:cs="Arial"/>
          <w:sz w:val="20"/>
          <w:szCs w:val="20"/>
        </w:rPr>
        <w:t>da con la intención de retornar a las condiciones de diseño originales después de un tiempo específico.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Cambio de emergencia:</w:t>
      </w:r>
      <w:r>
        <w:rPr>
          <w:rFonts w:ascii="Arial" w:eastAsia="Arial" w:hAnsi="Arial" w:cs="Arial"/>
          <w:sz w:val="20"/>
          <w:szCs w:val="20"/>
        </w:rPr>
        <w:t xml:space="preserve"> Cambio que sigue un camino cort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 a través del procedimiento normal de manera que se pueda ejecutar rápidamente. La documentaci</w:t>
      </w:r>
      <w:r>
        <w:rPr>
          <w:rFonts w:ascii="Arial" w:eastAsia="Arial" w:hAnsi="Arial" w:cs="Arial"/>
          <w:sz w:val="20"/>
          <w:szCs w:val="20"/>
        </w:rPr>
        <w:t xml:space="preserve">ón detallada requerida se completará posteriormente y </w:t>
      </w:r>
      <w:r>
        <w:rPr>
          <w:rFonts w:ascii="Arial" w:eastAsia="Arial" w:hAnsi="Arial" w:cs="Arial"/>
          <w:sz w:val="20"/>
          <w:szCs w:val="20"/>
        </w:rPr>
        <w:t>sólo</w:t>
      </w:r>
      <w:r>
        <w:rPr>
          <w:rFonts w:ascii="Arial" w:eastAsia="Arial" w:hAnsi="Arial" w:cs="Arial"/>
          <w:sz w:val="20"/>
          <w:szCs w:val="20"/>
        </w:rPr>
        <w:t xml:space="preserve"> entonces el cambio se clasificará como temporal o permanente.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Autorización para alteración:</w:t>
      </w:r>
      <w:r>
        <w:rPr>
          <w:rFonts w:ascii="Arial" w:eastAsia="Arial" w:hAnsi="Arial" w:cs="Arial"/>
          <w:sz w:val="20"/>
          <w:szCs w:val="20"/>
        </w:rPr>
        <w:t xml:space="preserve"> Formato que es diligenciado para aprobar el cambio, sin esta autorización no se puede realizar ningun</w:t>
      </w:r>
      <w:r>
        <w:rPr>
          <w:rFonts w:ascii="Arial" w:eastAsia="Arial" w:hAnsi="Arial" w:cs="Arial"/>
          <w:sz w:val="20"/>
          <w:szCs w:val="20"/>
        </w:rPr>
        <w:t xml:space="preserve">a acción. 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Consecuencia:</w:t>
      </w:r>
      <w:r>
        <w:rPr>
          <w:rFonts w:ascii="Arial" w:eastAsia="Arial" w:hAnsi="Arial" w:cs="Arial"/>
          <w:sz w:val="20"/>
          <w:szCs w:val="20"/>
        </w:rPr>
        <w:t xml:space="preserve"> Hecho o acontecimiento derivado o que resulta inevitable y forzosamente de otro.</w:t>
      </w:r>
    </w:p>
    <w:p w:rsidR="00CD4875" w:rsidRDefault="00CD4875">
      <w:pPr>
        <w:ind w:left="0" w:hanging="2"/>
        <w:jc w:val="both"/>
        <w:rPr>
          <w:sz w:val="20"/>
          <w:szCs w:val="20"/>
        </w:rPr>
      </w:pPr>
    </w:p>
    <w:p w:rsidR="00CD4875" w:rsidRDefault="002F00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5. </w:t>
      </w:r>
      <w:r>
        <w:rPr>
          <w:rFonts w:ascii="Arial" w:eastAsia="Arial" w:hAnsi="Arial" w:cs="Arial"/>
          <w:b/>
          <w:sz w:val="20"/>
          <w:szCs w:val="20"/>
        </w:rPr>
        <w:t>REALIZACIÓN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 cambio puede ser propuesto por cualquier persona de la organización o contratistas, como respuesta a una necesidad percibida. Puede ser el resultado de decisiones, revisiones técnicas o de gestión, recomendaciones de Evaluaciones de Riesgos, investigaci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ón de incidentes, auditorias, u otros.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El iniciador del cambio debe promover una reunión con las partes interesadas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Cambios a lo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se aplica el procedimiento: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Cambio de tecnología</w:t>
      </w:r>
    </w:p>
    <w:p w:rsidR="00CD4875" w:rsidRDefault="002F0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Cambios en la estructura organizacional.</w:t>
      </w:r>
    </w:p>
    <w:p w:rsidR="00CD4875" w:rsidRDefault="002F0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Apertura sedes</w:t>
      </w:r>
    </w:p>
    <w:p w:rsidR="00CD4875" w:rsidRDefault="002F0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Adquisición de vehículos con nueva tecnología.</w:t>
      </w:r>
    </w:p>
    <w:p w:rsidR="00CD4875" w:rsidRDefault="002F0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Nuevas líneas de negocio.</w:t>
      </w:r>
    </w:p>
    <w:p w:rsidR="00CD4875" w:rsidRDefault="002F0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Gestión del cambio </w:t>
      </w:r>
      <w:r>
        <w:rPr>
          <w:rFonts w:ascii="Arial" w:eastAsia="Arial" w:hAnsi="Arial" w:cs="Arial"/>
          <w:b/>
          <w:color w:val="000000"/>
          <w:sz w:val="22"/>
          <w:szCs w:val="22"/>
        </w:rPr>
        <w:t>ISO 45001</w:t>
      </w:r>
    </w:p>
    <w:p w:rsidR="00CD4875" w:rsidRDefault="002F00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Nuevos productos y servicios </w:t>
      </w:r>
    </w:p>
    <w:p w:rsidR="00CD4875" w:rsidRDefault="002F00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Cambios en la organización del trabajo</w:t>
      </w:r>
    </w:p>
    <w:p w:rsidR="00CD4875" w:rsidRDefault="002F00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Cambios en las condiciones del trabajo</w:t>
      </w:r>
    </w:p>
    <w:p w:rsidR="00CD4875" w:rsidRDefault="002F00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Requisitos legales </w:t>
      </w:r>
    </w:p>
    <w:p w:rsidR="00CD4875" w:rsidRDefault="002F00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Cambios en el conocimiento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la información sobre peligros y riesgos para SST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5.1 VERIFICACIÓN</w:t>
      </w:r>
    </w:p>
    <w:p w:rsidR="00CD4875" w:rsidRDefault="002F00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verificación es efectuada de acuerdo con los parámetros establecidos por el SIG para la evaluación de los riesgos del cambio y la viabilidad del mismo.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COORDINACIÓN DE LOS CAMBIOS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El coordinador asignado acepta la coordinación del cambio. En su rol selecciona: revisores, aprobadores y autorizador del cambio, acciones de Pre y post implementación y asegura la calidad del proceso hasta el cierre. </w:t>
      </w:r>
    </w:p>
    <w:p w:rsidR="00CD4875" w:rsidRDefault="00CD487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D4875" w:rsidRDefault="002F003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REVISI</w:t>
      </w:r>
      <w:r>
        <w:rPr>
          <w:rFonts w:ascii="Arial" w:eastAsia="Arial" w:hAnsi="Arial" w:cs="Arial"/>
          <w:b/>
          <w:color w:val="000000"/>
          <w:sz w:val="22"/>
          <w:szCs w:val="22"/>
        </w:rPr>
        <w:t>ÓN</w:t>
      </w: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En esta etapa el (coordinador del SIG, Operaciones, Administrativo) </w:t>
      </w:r>
      <w:r>
        <w:rPr>
          <w:rFonts w:ascii="Arial" w:eastAsia="Arial" w:hAnsi="Arial" w:cs="Arial"/>
          <w:sz w:val="22"/>
          <w:szCs w:val="22"/>
        </w:rPr>
        <w:t>hace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recomendaciones o rechazan el cambio, pueden incluir acciones de pre o post implementación.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Aquí se involucra la participación de las autoridades técnicas si es requerido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5.4. EVALUACIÓN DE RIESGOS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Todas las propuestas de cambio deben ser metódicamente evaluadas. Es importante que cualquier desviación del diseño original se revise y los riesgos de Proceso sean evaluados y aprobados.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Una consideración que debe mantenerse durante evaluación de riesgos de un cambio debe ser la de</w:t>
      </w: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No ejecutar el cambio”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  <w:r>
        <w:rPr>
          <w:rFonts w:ascii="Arial" w:eastAsia="Arial" w:hAnsi="Arial" w:cs="Arial"/>
          <w:b/>
          <w:color w:val="000000"/>
          <w:sz w:val="22"/>
          <w:szCs w:val="22"/>
        </w:rPr>
        <w:t>Las evaluaciones de riesgos no deben utilizarse para justificar cambios.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evaluación de riesgos debe ser realizada previamente a la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probación del cambio y el coordinador de cambio designa a la persona responsable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liderar el análisis de riesgos, quien determina a </w:t>
      </w:r>
      <w:r>
        <w:rPr>
          <w:rFonts w:ascii="Arial" w:eastAsia="Arial" w:hAnsi="Arial" w:cs="Arial"/>
          <w:sz w:val="22"/>
          <w:szCs w:val="22"/>
        </w:rPr>
        <w:t>quién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involucrar y el tipo de evaluación de riesgos. Esta evaluación debe ser liderada por una persona competente en la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técnica a usar.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Para el caso de los cambios la metodología utilizada ser la matriz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color w:val="000000"/>
          <w:sz w:val="22"/>
          <w:szCs w:val="22"/>
        </w:rPr>
        <w:t>ERM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Las evaluaciones de riesgos de los cambios deben considerar la participación de todas las partes afectadas, entre ellas: autoridades técnicas, expertos en el </w:t>
      </w:r>
      <w:r>
        <w:rPr>
          <w:rFonts w:ascii="Arial" w:eastAsia="Arial" w:hAnsi="Arial" w:cs="Arial"/>
          <w:color w:val="000000"/>
          <w:sz w:val="22"/>
          <w:szCs w:val="22"/>
        </w:rPr>
        <w:t>tema, contratistas, operadores, comercial, recursos humanos, etc.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5.5. APROBACIÓN DEL CAMBIO.</w:t>
      </w:r>
    </w:p>
    <w:p w:rsidR="00CD4875" w:rsidRDefault="00CD4875">
      <w:pPr>
        <w:ind w:left="0" w:hanging="2"/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Etapa donde se da la aprobación para que el cambio pueda proseguir en su desarrollo. Los aprobadores pueden ser personas designadas dentro de las reglas locales u otros que designe el departamento, por lo general directores de departamento o líderes de gru</w:t>
      </w:r>
      <w:r>
        <w:rPr>
          <w:rFonts w:ascii="Arial" w:eastAsia="Arial" w:hAnsi="Arial" w:cs="Arial"/>
          <w:color w:val="000000"/>
          <w:sz w:val="22"/>
          <w:szCs w:val="22"/>
        </w:rPr>
        <w:t>po que tengan manejo de presupuesto (Autoridad financiera).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CD4875" w:rsidRDefault="002F0033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ACCIONES DE PRE-IMPLEMENTACIÓN: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Las acciones pre-implementación son acciones que deben ser ejecutadas antes del arranque del cambio en cuestión y son la esencia del que hacer en el manejo de cambio. Son normalmente definidas por el coordinador del cambio, revisores y aprobadores.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Exist</w:t>
      </w:r>
      <w:r>
        <w:rPr>
          <w:rFonts w:ascii="Arial" w:eastAsia="Arial" w:hAnsi="Arial" w:cs="Arial"/>
          <w:color w:val="000000"/>
          <w:sz w:val="22"/>
          <w:szCs w:val="22"/>
        </w:rPr>
        <w:t>e una lista de acciones típicas de pre-implementación para cada tipo de cambio en la ventana de acceso a la aplicación.</w:t>
      </w:r>
      <w:hyperlink w:anchor="bookmark=id.2et92p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 xml:space="preserve"> </w:t>
        </w:r>
      </w:hyperlink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 siguientes acciones de pre-implementación tienen además listas de chequeo y formatos que</w:t>
      </w:r>
      <w:r>
        <w:rPr>
          <w:rFonts w:ascii="Arial" w:eastAsia="Arial" w:hAnsi="Arial" w:cs="Arial"/>
          <w:sz w:val="22"/>
          <w:szCs w:val="22"/>
        </w:rPr>
        <w:t xml:space="preserve"> facilitan su desarrollo: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1.</w:t>
      </w:r>
      <w:r>
        <w:rPr>
          <w:rFonts w:ascii="Arial" w:eastAsia="Arial" w:hAnsi="Arial" w:cs="Arial"/>
          <w:sz w:val="22"/>
          <w:szCs w:val="22"/>
        </w:rPr>
        <w:t xml:space="preserve"> Lista de verificación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AUTORIZACIÓN PARA ARRANQUE.</w:t>
      </w:r>
    </w:p>
    <w:p w:rsidR="00CD4875" w:rsidRDefault="00CD4875">
      <w:pPr>
        <w:ind w:left="0" w:hanging="2"/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dueño del proceso recibe el cambio es quien aprueba el arranque una vez verifica que todas las acciones de pre-implementación han sido cumplidas satisfactoriamente, incluida la revisión de pre-arranque que puede ser una acción de pre-implementación.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>CCIONES DE POST-IMPLEMENTACIÓN</w:t>
      </w:r>
    </w:p>
    <w:p w:rsidR="00CD4875" w:rsidRDefault="00CD4875">
      <w:pPr>
        <w:ind w:left="0" w:hanging="2"/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Estas acciones deben ser ejecutadas después que el cambio ha sido implementado; típicamente son acciones que no se pueden ejecutar antes de la implementación pero que son necesarias para manejar adecuadamente el cambio. 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Anexo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.Ver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listado de acciones Post-Implementación. 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D4875" w:rsidRDefault="002F0033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CIERRE DEL CAMBIO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El coordinador del cambio es quien formalmente cierra el cambio, cuando ha verificado que todas las acciones de post implementación se han efectuado incluyendo la actualización de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los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documentos afectados por el cambio. El plazo objetivo para el cierre después de la implementación no debe ser superior a 90 días después de que el autorizador firma para la implementación el cambio.</w:t>
      </w: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TODOS LOS CAMBIO QUEDAN REGISTRADOS EN EL </w:t>
      </w:r>
      <w:r>
        <w:rPr>
          <w:rFonts w:ascii="Arial" w:eastAsia="Arial" w:hAnsi="Arial" w:cs="Arial"/>
          <w:b/>
          <w:sz w:val="22"/>
          <w:szCs w:val="22"/>
        </w:rPr>
        <w:t>MÓDULO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 CAMBIO </w:t>
      </w:r>
      <w:r>
        <w:rPr>
          <w:rFonts w:ascii="Arial" w:eastAsia="Arial" w:hAnsi="Arial" w:cs="Arial"/>
          <w:b/>
          <w:sz w:val="22"/>
          <w:szCs w:val="22"/>
        </w:rPr>
        <w:t>AL SISTEMA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5" w:rsidRDefault="00CD4875">
      <w:pPr>
        <w:ind w:left="0" w:hanging="2"/>
        <w:jc w:val="both"/>
      </w:pPr>
      <w:bookmarkStart w:id="2" w:name="_heading=h.1fob9te" w:colFirst="0" w:colLast="0"/>
      <w:bookmarkEnd w:id="2"/>
    </w:p>
    <w:p w:rsidR="00CD4875" w:rsidRDefault="002F0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5.9 INDICADORES DE DESEMPEÑO</w:t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D4875" w:rsidRDefault="002F0033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% de Cumplimiento al plan de verificación del Proceso de manejo de cambios – a los cambios realizados en el período evaluado.</w:t>
      </w:r>
    </w:p>
    <w:p w:rsidR="00CD4875" w:rsidRDefault="002F0033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% de cambios que han sido cerrados dentro de un período de 60 días después de la implementación. 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magenta"/>
        </w:rPr>
      </w:pP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magenta"/>
        </w:rPr>
      </w:pP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magenta"/>
        </w:rPr>
      </w:pPr>
    </w:p>
    <w:p w:rsidR="00CD4875" w:rsidRDefault="002F0033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ANEXOS. </w:t>
      </w: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2F003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b/>
          <w:noProof/>
          <w:sz w:val="20"/>
          <w:szCs w:val="20"/>
          <w:lang w:val="es-CO" w:eastAsia="es-CO"/>
        </w:rPr>
        <w:drawing>
          <wp:inline distT="0" distB="0" distL="114300" distR="114300">
            <wp:extent cx="6350000" cy="140906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409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  <w:sectPr w:rsidR="00CD48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/>
          <w:pgMar w:top="1151" w:right="1440" w:bottom="1151" w:left="1440" w:header="720" w:footer="720" w:gutter="0"/>
          <w:pgNumType w:start="1"/>
          <w:cols w:space="720"/>
          <w:titlePg/>
        </w:sectPr>
      </w:pPr>
    </w:p>
    <w:p w:rsidR="00CD4875" w:rsidRDefault="00CD487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D4875" w:rsidRDefault="00CD4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sectPr w:rsidR="00CD4875">
      <w:headerReference w:type="default" r:id="rId15"/>
      <w:pgSz w:w="12242" w:h="15842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33" w:rsidRDefault="002F0033">
      <w:pPr>
        <w:spacing w:line="240" w:lineRule="auto"/>
        <w:ind w:left="0" w:hanging="2"/>
      </w:pPr>
      <w:r>
        <w:separator/>
      </w:r>
    </w:p>
  </w:endnote>
  <w:endnote w:type="continuationSeparator" w:id="0">
    <w:p w:rsidR="002F0033" w:rsidRDefault="002F00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2B" w:rsidRDefault="002F012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75" w:rsidRDefault="00CD4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ind w:left="0" w:hanging="2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2B" w:rsidRDefault="002F012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33" w:rsidRDefault="002F0033">
      <w:pPr>
        <w:spacing w:line="240" w:lineRule="auto"/>
        <w:ind w:left="0" w:hanging="2"/>
      </w:pPr>
      <w:r>
        <w:separator/>
      </w:r>
    </w:p>
  </w:footnote>
  <w:footnote w:type="continuationSeparator" w:id="0">
    <w:p w:rsidR="002F0033" w:rsidRDefault="002F00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75" w:rsidRDefault="002F00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D4875" w:rsidRDefault="00CD4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:rsidR="00CD4875" w:rsidRDefault="00CD4875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75" w:rsidRDefault="00CD487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10692" w:type="dxa"/>
      <w:tblInd w:w="-53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508"/>
      <w:gridCol w:w="3588"/>
      <w:gridCol w:w="3596"/>
    </w:tblGrid>
    <w:tr w:rsidR="00CD4875">
      <w:trPr>
        <w:trHeight w:val="271"/>
      </w:trPr>
      <w:tc>
        <w:tcPr>
          <w:tcW w:w="3508" w:type="dxa"/>
          <w:vMerge w:val="restart"/>
        </w:tcPr>
        <w:p w:rsidR="00CD4875" w:rsidRDefault="00CD487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40" w:lineRule="auto"/>
            <w:rPr>
              <w:color w:val="000000"/>
              <w:sz w:val="6"/>
              <w:szCs w:val="6"/>
            </w:rPr>
          </w:pPr>
        </w:p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noProof/>
              <w:sz w:val="20"/>
              <w:szCs w:val="20"/>
              <w:lang w:val="es-CO" w:eastAsia="es-CO"/>
            </w:rPr>
            <w:drawing>
              <wp:inline distT="114300" distB="114300" distL="114300" distR="114300">
                <wp:extent cx="1500782" cy="641901"/>
                <wp:effectExtent l="0" t="0" r="0" b="0"/>
                <wp:docPr id="10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782" cy="6419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4" w:type="dxa"/>
          <w:gridSpan w:val="2"/>
          <w:tcBorders>
            <w:bottom w:val="single" w:sz="4" w:space="0" w:color="000000"/>
          </w:tcBorders>
        </w:tcPr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         PROCESO GERENCIAL</w:t>
          </w:r>
        </w:p>
      </w:tc>
    </w:tr>
    <w:tr w:rsidR="00CD4875">
      <w:trPr>
        <w:trHeight w:val="243"/>
      </w:trPr>
      <w:tc>
        <w:tcPr>
          <w:tcW w:w="3508" w:type="dxa"/>
          <w:vMerge/>
        </w:tcPr>
        <w:p w:rsidR="00CD4875" w:rsidRDefault="00CD48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7184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1"/>
              <w:szCs w:val="11"/>
            </w:rPr>
            <w:t xml:space="preserve">                                    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PROCEDIMIENTO DE MANEJO DE CAMBIO </w:t>
          </w:r>
        </w:p>
      </w:tc>
    </w:tr>
    <w:tr w:rsidR="00CD4875">
      <w:trPr>
        <w:trHeight w:val="279"/>
      </w:trPr>
      <w:tc>
        <w:tcPr>
          <w:tcW w:w="3508" w:type="dxa"/>
          <w:vMerge/>
        </w:tcPr>
        <w:p w:rsidR="00CD4875" w:rsidRDefault="00CD48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588" w:type="dxa"/>
          <w:tcBorders>
            <w:top w:val="single" w:sz="4" w:space="0" w:color="000000"/>
            <w:right w:val="single" w:sz="4" w:space="0" w:color="000000"/>
          </w:tcBorders>
        </w:tcPr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PG-03</w:t>
          </w:r>
        </w:p>
      </w:tc>
      <w:tc>
        <w:tcPr>
          <w:tcW w:w="3596" w:type="dxa"/>
          <w:tcBorders>
            <w:top w:val="single" w:sz="4" w:space="0" w:color="000000"/>
            <w:left w:val="single" w:sz="4" w:space="0" w:color="000000"/>
          </w:tcBorders>
        </w:tcPr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ORIGINAL</w:t>
          </w:r>
        </w:p>
      </w:tc>
    </w:tr>
  </w:tbl>
  <w:p w:rsidR="00CD4875" w:rsidRDefault="00CD4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75" w:rsidRDefault="00CD487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0"/>
      <w:tblW w:w="10692" w:type="dxa"/>
      <w:tblInd w:w="-53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508"/>
      <w:gridCol w:w="3588"/>
      <w:gridCol w:w="3596"/>
    </w:tblGrid>
    <w:tr w:rsidR="00CD4875">
      <w:trPr>
        <w:trHeight w:val="271"/>
      </w:trPr>
      <w:tc>
        <w:tcPr>
          <w:tcW w:w="3508" w:type="dxa"/>
          <w:vMerge w:val="restart"/>
        </w:tcPr>
        <w:p w:rsidR="00CD4875" w:rsidRDefault="00CD487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40" w:lineRule="auto"/>
            <w:rPr>
              <w:color w:val="000000"/>
              <w:sz w:val="6"/>
              <w:szCs w:val="6"/>
            </w:rPr>
          </w:pPr>
        </w:p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noProof/>
              <w:sz w:val="20"/>
              <w:szCs w:val="20"/>
              <w:lang w:val="es-CO" w:eastAsia="es-CO"/>
            </w:rPr>
            <w:drawing>
              <wp:inline distT="114300" distB="114300" distL="114300" distR="114300">
                <wp:extent cx="1514353" cy="651426"/>
                <wp:effectExtent l="0" t="0" r="0" b="0"/>
                <wp:docPr id="102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353" cy="6514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4" w:type="dxa"/>
          <w:gridSpan w:val="2"/>
          <w:tcBorders>
            <w:bottom w:val="single" w:sz="4" w:space="0" w:color="000000"/>
          </w:tcBorders>
        </w:tcPr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         PROCESO GERENCIAL</w:t>
          </w:r>
        </w:p>
      </w:tc>
    </w:tr>
    <w:tr w:rsidR="00CD4875">
      <w:trPr>
        <w:trHeight w:val="243"/>
      </w:trPr>
      <w:tc>
        <w:tcPr>
          <w:tcW w:w="3508" w:type="dxa"/>
          <w:vMerge/>
        </w:tcPr>
        <w:p w:rsidR="00CD4875" w:rsidRDefault="00CD48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7184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1"/>
              <w:szCs w:val="11"/>
            </w:rPr>
            <w:t xml:space="preserve">                                    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PROCEDIMIENTO DE MANEJO DE CAMBIO </w:t>
          </w:r>
        </w:p>
      </w:tc>
    </w:tr>
    <w:tr w:rsidR="00CD4875">
      <w:trPr>
        <w:trHeight w:val="279"/>
      </w:trPr>
      <w:tc>
        <w:tcPr>
          <w:tcW w:w="3508" w:type="dxa"/>
          <w:vMerge/>
        </w:tcPr>
        <w:p w:rsidR="00CD4875" w:rsidRDefault="00CD48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588" w:type="dxa"/>
          <w:tcBorders>
            <w:top w:val="single" w:sz="4" w:space="0" w:color="000000"/>
            <w:right w:val="single" w:sz="4" w:space="0" w:color="000000"/>
          </w:tcBorders>
        </w:tcPr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bookmarkStart w:id="4" w:name="_GoBack"/>
          <w:r>
            <w:rPr>
              <w:rFonts w:ascii="Arial" w:eastAsia="Arial" w:hAnsi="Arial" w:cs="Arial"/>
              <w:color w:val="000000"/>
              <w:sz w:val="18"/>
              <w:szCs w:val="18"/>
            </w:rPr>
            <w:t>PG-04</w:t>
          </w:r>
          <w:bookmarkEnd w:id="4"/>
        </w:p>
      </w:tc>
      <w:tc>
        <w:tcPr>
          <w:tcW w:w="3596" w:type="dxa"/>
          <w:tcBorders>
            <w:top w:val="single" w:sz="4" w:space="0" w:color="000000"/>
            <w:left w:val="single" w:sz="4" w:space="0" w:color="000000"/>
          </w:tcBorders>
        </w:tcPr>
        <w:p w:rsidR="00CD4875" w:rsidRDefault="002F003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ORIGINAL</w:t>
          </w:r>
        </w:p>
      </w:tc>
    </w:tr>
  </w:tbl>
  <w:p w:rsidR="00CD4875" w:rsidRDefault="00CD4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91"/>
      </w:tabs>
      <w:spacing w:line="240" w:lineRule="auto"/>
      <w:ind w:left="0" w:hanging="2"/>
      <w:rPr>
        <w:color w:val="000000"/>
      </w:rPr>
    </w:pPr>
  </w:p>
  <w:p w:rsidR="00CD4875" w:rsidRDefault="002F00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91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75" w:rsidRDefault="00CD4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6867"/>
    <w:multiLevelType w:val="multilevel"/>
    <w:tmpl w:val="00922A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D8B6A6D"/>
    <w:multiLevelType w:val="multilevel"/>
    <w:tmpl w:val="362224FE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3F7C4859"/>
    <w:multiLevelType w:val="multilevel"/>
    <w:tmpl w:val="A81CDA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E97BDB"/>
    <w:multiLevelType w:val="multilevel"/>
    <w:tmpl w:val="81B8D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6BB06C7"/>
    <w:multiLevelType w:val="multilevel"/>
    <w:tmpl w:val="5532F242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AE6017A"/>
    <w:multiLevelType w:val="multilevel"/>
    <w:tmpl w:val="9D02048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8DA32E3"/>
    <w:multiLevelType w:val="multilevel"/>
    <w:tmpl w:val="F14800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75"/>
    <w:rsid w:val="002F0033"/>
    <w:rsid w:val="002F012B"/>
    <w:rsid w:val="00C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5EA3EF6-F8CD-4426-AA1B-DF8BD769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numPr>
        <w:numId w:val="7"/>
      </w:numPr>
      <w:overflowPunct w:val="0"/>
      <w:autoSpaceDE w:val="0"/>
      <w:autoSpaceDN w:val="0"/>
      <w:adjustRightInd w:val="0"/>
      <w:spacing w:before="240" w:after="60"/>
      <w:ind w:left="-1" w:hanging="1"/>
      <w:textAlignment w:val="baseline"/>
    </w:pPr>
    <w:rPr>
      <w:rFonts w:ascii="Univers 45 Light" w:hAnsi="Univers 45 Light"/>
      <w:b/>
      <w:i/>
      <w:kern w:val="28"/>
      <w:sz w:val="20"/>
      <w:szCs w:val="20"/>
      <w:lang w:val="en-GB" w:eastAsia="en-US"/>
    </w:rPr>
  </w:style>
  <w:style w:type="paragraph" w:styleId="Ttulo2">
    <w:name w:val="heading 2"/>
    <w:basedOn w:val="Normal"/>
    <w:next w:val="Normal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before="240" w:after="60"/>
      <w:ind w:left="-1" w:hanging="1"/>
      <w:textAlignment w:val="baseline"/>
      <w:outlineLvl w:val="1"/>
    </w:pPr>
    <w:rPr>
      <w:rFonts w:ascii="Arial" w:hAnsi="Arial"/>
      <w:b/>
      <w:i/>
      <w:szCs w:val="20"/>
      <w:lang w:val="en-GB" w:eastAsia="en-US"/>
    </w:rPr>
  </w:style>
  <w:style w:type="paragraph" w:styleId="Ttulo3">
    <w:name w:val="heading 3"/>
    <w:basedOn w:val="Normal"/>
    <w:next w:val="Normal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240" w:after="60"/>
      <w:ind w:left="-1" w:hanging="1"/>
      <w:textAlignment w:val="baseline"/>
      <w:outlineLvl w:val="2"/>
    </w:pPr>
    <w:rPr>
      <w:rFonts w:ascii="Arial" w:hAnsi="Arial"/>
      <w:szCs w:val="20"/>
      <w:lang w:val="en-GB" w:eastAsia="en-US"/>
    </w:rPr>
  </w:style>
  <w:style w:type="paragraph" w:styleId="Ttulo4">
    <w:name w:val="heading 4"/>
    <w:basedOn w:val="Normal"/>
    <w:next w:val="Normal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60"/>
      <w:ind w:left="-1" w:hanging="1"/>
      <w:jc w:val="center"/>
      <w:textAlignment w:val="baseline"/>
      <w:outlineLvl w:val="3"/>
    </w:pPr>
    <w:rPr>
      <w:rFonts w:ascii="Arial" w:hAnsi="Arial"/>
      <w:b/>
      <w:szCs w:val="20"/>
      <w:u w:val="single"/>
      <w:lang w:eastAsia="en-US"/>
    </w:rPr>
  </w:style>
  <w:style w:type="paragraph" w:styleId="Ttulo5">
    <w:name w:val="heading 5"/>
    <w:basedOn w:val="Normal"/>
    <w:next w:val="Normal"/>
    <w:pPr>
      <w:keepNext/>
      <w:numPr>
        <w:ilvl w:val="4"/>
        <w:numId w:val="7"/>
      </w:numPr>
      <w:overflowPunct w:val="0"/>
      <w:autoSpaceDE w:val="0"/>
      <w:autoSpaceDN w:val="0"/>
      <w:adjustRightInd w:val="0"/>
      <w:spacing w:after="60"/>
      <w:ind w:left="-1" w:hanging="1"/>
      <w:jc w:val="center"/>
      <w:textAlignment w:val="baseline"/>
      <w:outlineLvl w:val="4"/>
    </w:pPr>
    <w:rPr>
      <w:rFonts w:ascii="Arial" w:hAnsi="Arial"/>
      <w:b/>
      <w:szCs w:val="20"/>
      <w:lang w:eastAsia="en-US"/>
    </w:rPr>
  </w:style>
  <w:style w:type="paragraph" w:styleId="Ttulo6">
    <w:name w:val="heading 6"/>
    <w:basedOn w:val="Normal"/>
    <w:next w:val="Normal"/>
    <w:pPr>
      <w:numPr>
        <w:ilvl w:val="5"/>
        <w:numId w:val="7"/>
      </w:numPr>
      <w:overflowPunct w:val="0"/>
      <w:autoSpaceDE w:val="0"/>
      <w:autoSpaceDN w:val="0"/>
      <w:adjustRightInd w:val="0"/>
      <w:spacing w:before="240" w:after="60"/>
      <w:ind w:left="-1" w:hanging="1"/>
      <w:textAlignment w:val="baseline"/>
      <w:outlineLvl w:val="5"/>
    </w:pPr>
    <w:rPr>
      <w:b/>
      <w:bCs/>
      <w:sz w:val="22"/>
      <w:szCs w:val="22"/>
      <w:lang w:val="en-GB" w:eastAsia="en-US"/>
    </w:rPr>
  </w:style>
  <w:style w:type="paragraph" w:styleId="Ttulo7">
    <w:name w:val="heading 7"/>
    <w:basedOn w:val="Normal"/>
    <w:next w:val="Normal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ind w:left="-1" w:hanging="1"/>
      <w:textAlignment w:val="baseline"/>
      <w:outlineLvl w:val="6"/>
    </w:pPr>
    <w:rPr>
      <w:lang w:val="en-GB" w:eastAsia="en-US"/>
    </w:rPr>
  </w:style>
  <w:style w:type="paragraph" w:styleId="Ttulo8">
    <w:name w:val="heading 8"/>
    <w:basedOn w:val="Normal"/>
    <w:next w:val="Normal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ind w:left="-1" w:hanging="1"/>
      <w:textAlignment w:val="baseline"/>
      <w:outlineLvl w:val="7"/>
    </w:pPr>
    <w:rPr>
      <w:i/>
      <w:iCs/>
      <w:lang w:val="en-GB" w:eastAsia="en-US"/>
    </w:rPr>
  </w:style>
  <w:style w:type="paragraph" w:styleId="Ttulo9">
    <w:name w:val="heading 9"/>
    <w:basedOn w:val="Normal"/>
    <w:next w:val="Normal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ind w:left="-1" w:hanging="1"/>
      <w:textAlignment w:val="baseline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pPr>
      <w:overflowPunct w:val="0"/>
      <w:autoSpaceDE w:val="0"/>
      <w:autoSpaceDN w:val="0"/>
      <w:adjustRightInd w:val="0"/>
      <w:spacing w:after="60"/>
      <w:textAlignment w:val="baseline"/>
    </w:pPr>
    <w:rPr>
      <w:rFonts w:ascii="Univers 45 Light" w:hAnsi="Univers 45 Light"/>
      <w:sz w:val="20"/>
      <w:szCs w:val="20"/>
      <w:lang w:val="en-GB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 w:eastAsia="en-U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loque">
    <w:name w:val="Block Text"/>
    <w:basedOn w:val="Normal"/>
    <w:pPr>
      <w:autoSpaceDE w:val="0"/>
      <w:autoSpaceDN w:val="0"/>
      <w:adjustRightInd w:val="0"/>
      <w:ind w:left="540" w:right="720"/>
      <w:jc w:val="both"/>
    </w:pPr>
    <w:rPr>
      <w:rFonts w:ascii="Palatino" w:hAnsi="Palatino"/>
      <w:lang w:eastAsia="en-U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Arial" w:hAnsi="Arial"/>
      <w:b/>
      <w:i/>
      <w:w w:val="100"/>
      <w:position w:val="-1"/>
      <w:sz w:val="24"/>
      <w:effect w:val="none"/>
      <w:vertAlign w:val="baseline"/>
      <w:cs w:val="0"/>
      <w:em w:val="none"/>
      <w:lang w:val="en-GB" w:eastAsia="en-US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widowControl w:val="0"/>
      <w:autoSpaceDE w:val="0"/>
      <w:autoSpaceDN w:val="0"/>
    </w:pPr>
    <w:rPr>
      <w:rFonts w:ascii="Arial" w:eastAsia="Arial" w:hAnsi="Arial" w:cs="Arial"/>
      <w:lang w:bidi="es-ES"/>
    </w:rPr>
  </w:style>
  <w:style w:type="character" w:customStyle="1" w:styleId="TextoindependienteCar">
    <w:name w:val="Texto independiente Car"/>
    <w:rPr>
      <w:rFonts w:ascii="Arial" w:eastAsia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es-ES" w:eastAsia="es-ES" w:bidi="es-ES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Pjlv+swi3V0WIEoRWTjXE1crBg==">AMUW2mVNnZFvmetyGrCid2ChEkW2mkoNe+5MPQXUXvjDyaxjuGIyc81PO5I34i3WfFUsG5YR9jF1E/ot0bySPT+I1UdXD28BXXX4OKm4wKflIoChePFPgrlD5S8VDkOB5JIAVsv6HEM6QOZIW5XpGOgtwwiRxs32I02qYQt3x605emDaeKPFv0w=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isohel</dc:creator>
  <cp:lastModifiedBy>Usuario de Windows</cp:lastModifiedBy>
  <cp:revision>2</cp:revision>
  <dcterms:created xsi:type="dcterms:W3CDTF">2021-01-25T03:52:00Z</dcterms:created>
  <dcterms:modified xsi:type="dcterms:W3CDTF">2021-01-25T03:52:00Z</dcterms:modified>
</cp:coreProperties>
</file>