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before="8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86" w:line="240" w:lineRule="auto"/>
        <w:ind w:left="144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OBJETIVOS. </w:t>
      </w:r>
    </w:p>
    <w:p w:rsidR="00000000" w:rsidDel="00000000" w:rsidP="00000000" w:rsidRDefault="00000000" w:rsidRPr="00000000" w14:paraId="00000004">
      <w:pPr>
        <w:spacing w:before="8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numPr>
          <w:ilvl w:val="0"/>
          <w:numId w:val="5"/>
        </w:numPr>
        <w:spacing w:before="86"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Definir la metodología de análisis de contextos que le permita a la compañía, entender su estado actual y tomar medidas para afrontar los cambios del entorno.</w:t>
      </w:r>
    </w:p>
    <w:p w:rsidR="00000000" w:rsidDel="00000000" w:rsidP="00000000" w:rsidRDefault="00000000" w:rsidRPr="00000000" w14:paraId="00000006">
      <w:pPr>
        <w:numPr>
          <w:ilvl w:val="0"/>
          <w:numId w:val="5"/>
        </w:numPr>
        <w:spacing w:before="86"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Identificar y entender los requerimientos y expectativas de las partes interesadas.</w:t>
      </w:r>
    </w:p>
    <w:p w:rsidR="00000000" w:rsidDel="00000000" w:rsidP="00000000" w:rsidRDefault="00000000" w:rsidRPr="00000000" w14:paraId="00000007">
      <w:pPr>
        <w:numPr>
          <w:ilvl w:val="0"/>
          <w:numId w:val="5"/>
        </w:numPr>
        <w:spacing w:before="86"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Definir el alcance del sistema de Gestión con el fin de establecer los controles que deben tomarse   para garantizar que el sistema contempla todos los aspectos de la cadena de valor del servicio.</w:t>
      </w:r>
    </w:p>
    <w:p w:rsidR="00000000" w:rsidDel="00000000" w:rsidP="00000000" w:rsidRDefault="00000000" w:rsidRPr="00000000" w14:paraId="00000008">
      <w:pPr>
        <w:spacing w:before="8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86"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ALCANCE. </w:t>
      </w:r>
    </w:p>
    <w:p w:rsidR="00000000" w:rsidDel="00000000" w:rsidP="00000000" w:rsidRDefault="00000000" w:rsidRPr="00000000" w14:paraId="0000000A">
      <w:pPr>
        <w:spacing w:before="8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Este procedimiento se aplica a todos los miembros de la organización.</w:t>
      </w:r>
    </w:p>
    <w:p w:rsidR="00000000" w:rsidDel="00000000" w:rsidP="00000000" w:rsidRDefault="00000000" w:rsidRPr="00000000" w14:paraId="0000000B">
      <w:pPr>
        <w:spacing w:before="8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86"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REFERENCIAS NORMATIVAS.</w:t>
      </w:r>
    </w:p>
    <w:p w:rsidR="00000000" w:rsidDel="00000000" w:rsidP="00000000" w:rsidRDefault="00000000" w:rsidRPr="00000000" w14:paraId="0000000D">
      <w:pPr>
        <w:spacing w:before="8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spacing w:before="8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NTC ISO 9001:2015,</w:t>
      </w:r>
      <w:r w:rsidDel="00000000" w:rsidR="00000000" w:rsidRPr="00000000">
        <w:rPr>
          <w:rFonts w:ascii="Arial" w:cs="Arial" w:eastAsia="Arial" w:hAnsi="Arial"/>
          <w:sz w:val="22"/>
          <w:szCs w:val="22"/>
          <w:rtl w:val="0"/>
        </w:rPr>
        <w:t xml:space="preserve"> 4. Contexto de la organización 4.1 Comprensión de la organización y su contexto 4.2 Comprensión de las necesidades y expectativas de las partes interesadas, 4.3 Determinación del alcance del sistema. </w:t>
      </w:r>
    </w:p>
    <w:p w:rsidR="00000000" w:rsidDel="00000000" w:rsidP="00000000" w:rsidRDefault="00000000" w:rsidRPr="00000000" w14:paraId="0000000F">
      <w:pPr>
        <w:spacing w:before="8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ISO 39001:2012:</w:t>
      </w:r>
      <w:r w:rsidDel="00000000" w:rsidR="00000000" w:rsidRPr="00000000">
        <w:rPr>
          <w:rFonts w:ascii="Arial" w:cs="Arial" w:eastAsia="Arial" w:hAnsi="Arial"/>
          <w:sz w:val="22"/>
          <w:szCs w:val="22"/>
          <w:rtl w:val="0"/>
        </w:rPr>
        <w:t xml:space="preserve"> 4. Contexto de la organización 4.1 conocimiento de la organización y su contexto 4.2 Comprensión de partes interesadas 4.3 Determinación del alcance del SV</w:t>
      </w:r>
    </w:p>
    <w:p w:rsidR="00000000" w:rsidDel="00000000" w:rsidP="00000000" w:rsidRDefault="00000000" w:rsidRPr="00000000" w14:paraId="00000010">
      <w:pPr>
        <w:spacing w:before="8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ISO 45001:</w:t>
      </w:r>
      <w:r w:rsidDel="00000000" w:rsidR="00000000" w:rsidRPr="00000000">
        <w:rPr>
          <w:rFonts w:ascii="Arial" w:cs="Arial" w:eastAsia="Arial" w:hAnsi="Arial"/>
          <w:sz w:val="22"/>
          <w:szCs w:val="22"/>
          <w:rtl w:val="0"/>
        </w:rPr>
        <w:t xml:space="preserve"> . Contexto de la organización 4.1 conocimiento de la organización y su contexto 4.2 Comprensión de partes interesadas 4.3 Determinación del alcance del SST</w:t>
      </w:r>
    </w:p>
    <w:p w:rsidR="00000000" w:rsidDel="00000000" w:rsidP="00000000" w:rsidRDefault="00000000" w:rsidRPr="00000000" w14:paraId="00000011">
      <w:pPr>
        <w:spacing w:before="8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numPr>
          <w:ilvl w:val="0"/>
          <w:numId w:val="11"/>
        </w:numPr>
        <w:spacing w:before="86"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RESPONSABLES</w:t>
      </w:r>
    </w:p>
    <w:p w:rsidR="00000000" w:rsidDel="00000000" w:rsidP="00000000" w:rsidRDefault="00000000" w:rsidRPr="00000000" w14:paraId="00000013">
      <w:pPr>
        <w:spacing w:before="8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Gerente General y Gerente de operaciones</w:t>
      </w:r>
    </w:p>
    <w:p w:rsidR="00000000" w:rsidDel="00000000" w:rsidP="00000000" w:rsidRDefault="00000000" w:rsidRPr="00000000" w14:paraId="00000014">
      <w:pPr>
        <w:spacing w:before="8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numPr>
          <w:ilvl w:val="0"/>
          <w:numId w:val="11"/>
        </w:numPr>
        <w:spacing w:before="86" w:lineRule="auto"/>
        <w:ind w:left="72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CONTEXTO DE LA ORGANIZACIÓN </w:t>
      </w:r>
    </w:p>
    <w:p w:rsidR="00000000" w:rsidDel="00000000" w:rsidP="00000000" w:rsidRDefault="00000000" w:rsidRPr="00000000" w14:paraId="00000016">
      <w:pPr>
        <w:spacing w:before="8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Filosofía de la empresa</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es la guía de pensamiento y acción para cumplir con los requisitos del Sistema de Gestión y está conformada por los enunciados de: Misión, Visión</w:t>
      </w:r>
    </w:p>
    <w:p w:rsidR="00000000" w:rsidDel="00000000" w:rsidP="00000000" w:rsidRDefault="00000000" w:rsidRPr="00000000" w14:paraId="0000001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5.1 COMPRENSIÓN DE LA ORGANIZACIÓN Y DE SU CONTEXTO.</w:t>
      </w:r>
    </w:p>
    <w:p w:rsidR="00000000" w:rsidDel="00000000" w:rsidP="00000000" w:rsidRDefault="00000000" w:rsidRPr="00000000" w14:paraId="0000002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Con el fin de realizar una análisis  del contexto de la compañía  emplearemos la metodología </w:t>
      </w:r>
      <w:r w:rsidDel="00000000" w:rsidR="00000000" w:rsidRPr="00000000">
        <w:rPr>
          <w:rFonts w:ascii="Arial" w:cs="Arial" w:eastAsia="Arial" w:hAnsi="Arial"/>
          <w:b w:val="1"/>
          <w:sz w:val="22"/>
          <w:szCs w:val="22"/>
          <w:rtl w:val="0"/>
        </w:rPr>
        <w:t xml:space="preserve">ERM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ENTERPRISE RISK MANAGEMENT. </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gestión  de riesgos  describe un modelo que incorpora un marco de control COSO y está basada  en conceptos  claves aplicables a muchos tipos de organizaciones . El énfasis está en los objetivos de las compañías y el establecimiento de un medio para evaluar la efectividad ERM.</w:t>
      </w:r>
    </w:p>
    <w:p w:rsidR="00000000" w:rsidDel="00000000" w:rsidP="00000000" w:rsidRDefault="00000000" w:rsidRPr="00000000" w14:paraId="0000002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5.1.1 COMPONENTES DE COSO- ERM.</w:t>
      </w:r>
    </w:p>
    <w:p w:rsidR="00000000" w:rsidDel="00000000" w:rsidP="00000000" w:rsidRDefault="00000000" w:rsidRPr="00000000" w14:paraId="0000002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4838700" cy="2628900"/>
            <wp:effectExtent b="0" l="0" r="0" t="0"/>
            <wp:docPr id="625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38700" cy="2628900"/>
                    </a:xfrm>
                    <a:prstGeom prst="rect"/>
                    <a:ln/>
                  </pic:spPr>
                </pic:pic>
              </a:graphicData>
            </a:graphic>
          </wp:inline>
        </w:drawing>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Ambiente interno:</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Establece la forma como el personal  percibe y trata los riesgos, incluye la filosofía de administración  de riesgos, el riesgo aceptado, la integridad , valores éticos y el ambiente en el cual operan.</w:t>
      </w:r>
    </w:p>
    <w:p w:rsidR="00000000" w:rsidDel="00000000" w:rsidP="00000000" w:rsidRDefault="00000000" w:rsidRPr="00000000" w14:paraId="0000003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Establecimiento  de Objetivos:</w:t>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objetivos  deben estar definidos previo a que la dirección pudiera alertar  potenciales riesgos  o eventos  que afecten su consecución, El ERM verifica  que la dirección ha establecido un proceso formal  de establecer los objetivos  y que estos apoyan a la visión de la empresa </w:t>
      </w:r>
    </w:p>
    <w:p w:rsidR="00000000" w:rsidDel="00000000" w:rsidP="00000000" w:rsidRDefault="00000000" w:rsidRPr="00000000" w14:paraId="0000003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Identificación de eventos.</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acontecimientos  internos y externos  que pueden afectar los objetivos de la empresa deben ser identificados y agrupados  entre riesgos y oportunidades.</w:t>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oportunidades  revierten hacia la estrategia  de la dirección  o los procesos  para fijar objetivos.</w:t>
      </w:r>
    </w:p>
    <w:p w:rsidR="00000000" w:rsidDel="00000000" w:rsidP="00000000" w:rsidRDefault="00000000" w:rsidRPr="00000000" w14:paraId="0000003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Evaluación de Riesgos.</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riesgos  califican  en función de su probabilidad  e impacto con este resultado se determina como deben ser gestionados y se evalúan desde dos perspectivas el riesgo inherente y riesgo residual.</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Respuesta a riesgos  </w:t>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dueños de proceso selecciona las posibles respuestas para gestionar  los riesgos como son:</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Evitar el riesgo es decir eliminar la actividad</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Aceptar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riesgo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Reducir el riesgo </w:t>
      </w:r>
      <w:r w:rsidDel="00000000" w:rsidR="00000000" w:rsidRPr="00000000">
        <w:rPr>
          <w:rFonts w:ascii="Arial" w:cs="Arial" w:eastAsia="Arial" w:hAnsi="Arial"/>
          <w:sz w:val="22"/>
          <w:szCs w:val="22"/>
          <w:rtl w:val="0"/>
        </w:rPr>
        <w:t xml:space="preserve">tomando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acciones para mitigarlo o </w:t>
      </w:r>
      <w:r w:rsidDel="00000000" w:rsidR="00000000" w:rsidRPr="00000000">
        <w:rPr>
          <w:rFonts w:ascii="Arial" w:cs="Arial" w:eastAsia="Arial" w:hAnsi="Arial"/>
          <w:sz w:val="22"/>
          <w:szCs w:val="22"/>
          <w:rtl w:val="0"/>
        </w:rPr>
        <w:t xml:space="preserve">compartir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riesgo los seguros </w:t>
      </w:r>
    </w:p>
    <w:p w:rsidR="00000000" w:rsidDel="00000000" w:rsidP="00000000" w:rsidRDefault="00000000" w:rsidRPr="00000000" w14:paraId="0000004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 control</w:t>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Son políticas o procedimientos  que se implementan y tienen como finalidad asegurar que las respuestas a los riesgos sean eficaces.</w:t>
      </w:r>
    </w:p>
    <w:p w:rsidR="00000000" w:rsidDel="00000000" w:rsidP="00000000" w:rsidRDefault="00000000" w:rsidRPr="00000000" w14:paraId="0000004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Información y Comunicación.</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identifica la información relevante la cual se comunica  de una manera adecuada en forma y plazo, permitiendo al personal afrontar tareas y responsabilidades en todos los niveles de la compañía.</w:t>
      </w:r>
    </w:p>
    <w:p w:rsidR="00000000" w:rsidDel="00000000" w:rsidP="00000000" w:rsidRDefault="00000000" w:rsidRPr="00000000" w14:paraId="0000004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Supervisión.</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totalidad del ERM se supervisa realizando las modificaciones  oportunas , y evaluando el desempeño de las medidas tomadas para gestionar los riesgos </w:t>
      </w:r>
    </w:p>
    <w:p w:rsidR="00000000" w:rsidDel="00000000" w:rsidP="00000000" w:rsidRDefault="00000000" w:rsidRPr="00000000" w14:paraId="0000004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 ... 2  FASES  DE LA GESTIÓN DE RIESGOS  EMPRESARIALES. </w:t>
      </w:r>
    </w:p>
    <w:p w:rsidR="00000000" w:rsidDel="00000000" w:rsidP="00000000" w:rsidRDefault="00000000" w:rsidRPr="00000000" w14:paraId="0000005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5 ... 2.1</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ENTENDIMIENTO DEL ESTADO ACTUAL DE LA COMPAÑÍA.</w:t>
      </w:r>
    </w:p>
    <w:p w:rsidR="00000000" w:rsidDel="00000000" w:rsidP="00000000" w:rsidRDefault="00000000" w:rsidRPr="00000000" w14:paraId="00000052">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objetivo es el entendimiento  del estado actual   y validar  la gestión del riesgo, además de definir  los criterios  para la evaluación de riesgos empresariales.</w:t>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esta fase  se tiene una comprensión de la estrategia, los objetivos , las iniciativas y los  procesos de la empresa, se define y valida el universo de riesgos y los criterios de evaluación de los mismos.</w:t>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Criterios de evaluación de riesgos </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Impacto, probabilidad, actividades de control y de gestión</w:t>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el caso de </w:t>
      </w:r>
      <w:r w:rsidDel="00000000" w:rsidR="00000000" w:rsidRPr="00000000">
        <w:rPr>
          <w:rFonts w:ascii="Arial" w:cs="Arial" w:eastAsia="Arial" w:hAnsi="Arial"/>
          <w:b w:val="1"/>
          <w:sz w:val="22"/>
          <w:szCs w:val="22"/>
          <w:rtl w:val="0"/>
        </w:rPr>
        <w:t xml:space="preserve">GLOBAL SERVICE LOGISTICS  </w:t>
      </w:r>
      <w:r w:rsidDel="00000000" w:rsidR="00000000" w:rsidRPr="00000000">
        <w:rPr>
          <w:rFonts w:ascii="Arial" w:cs="Arial" w:eastAsia="Arial" w:hAnsi="Arial"/>
          <w:sz w:val="22"/>
          <w:szCs w:val="22"/>
          <w:rtl w:val="0"/>
        </w:rPr>
        <w:t xml:space="preserve">revisaremos las amenazas y oportunidades  del negocio empleando la misma Metodología COSO</w:t>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AMENAZAS :</w:t>
      </w:r>
    </w:p>
    <w:p w:rsidR="00000000" w:rsidDel="00000000" w:rsidP="00000000" w:rsidRDefault="00000000" w:rsidRPr="00000000" w14:paraId="0000005C">
      <w:pPr>
        <w:numPr>
          <w:ilvl w:val="0"/>
          <w:numId w:val="1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Falta de capital de trabajo para afrontar el crecimiento</w:t>
      </w:r>
    </w:p>
    <w:p w:rsidR="00000000" w:rsidDel="00000000" w:rsidP="00000000" w:rsidRDefault="00000000" w:rsidRPr="00000000" w14:paraId="0000005D">
      <w:pPr>
        <w:numPr>
          <w:ilvl w:val="0"/>
          <w:numId w:val="1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Normatividad cada vez más exigente </w:t>
      </w:r>
    </w:p>
    <w:p w:rsidR="00000000" w:rsidDel="00000000" w:rsidP="00000000" w:rsidRDefault="00000000" w:rsidRPr="00000000" w14:paraId="0000005E">
      <w:pPr>
        <w:numPr>
          <w:ilvl w:val="0"/>
          <w:numId w:val="1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Contracción de la economía por la situación política del país </w:t>
      </w:r>
    </w:p>
    <w:p w:rsidR="00000000" w:rsidDel="00000000" w:rsidP="00000000" w:rsidRDefault="00000000" w:rsidRPr="00000000" w14:paraId="0000005F">
      <w:pPr>
        <w:numPr>
          <w:ilvl w:val="0"/>
          <w:numId w:val="1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Cantidad de impuestos </w:t>
      </w:r>
    </w:p>
    <w:p w:rsidR="00000000" w:rsidDel="00000000" w:rsidP="00000000" w:rsidRDefault="00000000" w:rsidRPr="00000000" w14:paraId="00000060">
      <w:pPr>
        <w:numPr>
          <w:ilvl w:val="0"/>
          <w:numId w:val="1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pandemia de covid 19</w:t>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OPORTUNIDADES.</w:t>
      </w:r>
    </w:p>
    <w:p w:rsidR="00000000" w:rsidDel="00000000" w:rsidP="00000000" w:rsidRDefault="00000000" w:rsidRPr="00000000" w14:paraId="00000063">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Fidelización en época de crisis.</w:t>
      </w:r>
    </w:p>
    <w:p w:rsidR="00000000" w:rsidDel="00000000" w:rsidP="00000000" w:rsidRDefault="00000000" w:rsidRPr="00000000" w14:paraId="0000006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Segmento protegido por el gobierno.</w:t>
      </w:r>
    </w:p>
    <w:p w:rsidR="00000000" w:rsidDel="00000000" w:rsidP="00000000" w:rsidRDefault="00000000" w:rsidRPr="00000000" w14:paraId="0000006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5.2.2   DEFINICIÓN DE LOS OBJETIVOS DE ALTO NIVEL.</w:t>
      </w:r>
    </w:p>
    <w:p w:rsidR="00000000" w:rsidDel="00000000" w:rsidP="00000000" w:rsidRDefault="00000000" w:rsidRPr="00000000" w14:paraId="0000006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primer paso es la definición de los objetivos de alto nivel, lo cual comprende  el entendimiento de la estrategia y los objetivos del negocio así como los procesos  de la empresa.</w:t>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B">
      <w:pP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La estrategia </w:t>
      </w:r>
      <w:r w:rsidDel="00000000" w:rsidR="00000000" w:rsidRPr="00000000">
        <w:rPr>
          <w:rFonts w:ascii="Arial" w:cs="Arial" w:eastAsia="Arial" w:hAnsi="Arial"/>
          <w:b w:val="1"/>
          <w:sz w:val="22"/>
          <w:szCs w:val="22"/>
          <w:rtl w:val="0"/>
        </w:rPr>
        <w:t xml:space="preserve">GLOBAL SERVICE LOGISTICS </w:t>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 prestación de un servicio CONFORTABLE,CONFIABLE EN TÉRMINOS DE SEGURIDAD, OPORTUNIDAD Y CALIDAD EN LA PRESTACIÓN DEL  SERVICIO  DE TRANSPORTE basado en:</w:t>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Concientización del personal de la importancia de tener altos estándares de Seguridad y Cumplimiento las normas establecidas por la compañía  y partes interesadas </w:t>
      </w:r>
    </w:p>
    <w:p w:rsidR="00000000" w:rsidDel="00000000" w:rsidP="00000000" w:rsidRDefault="00000000" w:rsidRPr="00000000" w14:paraId="00000070">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logística detallada de la planeación de los servicios </w:t>
      </w:r>
    </w:p>
    <w:p w:rsidR="00000000" w:rsidDel="00000000" w:rsidP="00000000" w:rsidRDefault="00000000" w:rsidRPr="00000000" w14:paraId="00000071">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seguimiento y monitoreo permanente  de la prestación del servicio  a través de plataformas tecnológicas.</w:t>
      </w:r>
    </w:p>
    <w:p w:rsidR="00000000" w:rsidDel="00000000" w:rsidP="00000000" w:rsidRDefault="00000000" w:rsidRPr="00000000" w14:paraId="00000072">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revisión financiera de los contratos  con el fin de garantizar los recursos para brindar un servicio seguro </w:t>
      </w:r>
    </w:p>
    <w:p w:rsidR="00000000" w:rsidDel="00000000" w:rsidP="00000000" w:rsidRDefault="00000000" w:rsidRPr="00000000" w14:paraId="00000073">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seguimiento al desempeño y capacitación permanente del personal que desarrolla la operación (empleados y contratistas)</w:t>
      </w:r>
    </w:p>
    <w:p w:rsidR="00000000" w:rsidDel="00000000" w:rsidP="00000000" w:rsidRDefault="00000000" w:rsidRPr="00000000" w14:paraId="0000007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5.2.3. IDENTIFICACIÓN  DEL UNIVERSO DE RIESGOS .</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identificación  del universo de riesgo se debe realizar con los dueños de los procesos, esta actividad implica la definición de los riesgos  que pueden afectar la organización y la descripción de los mismos , para tal efecto se agruparon en cuatro categorías de riesgo:</w:t>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Estratégicos:</w:t>
      </w:r>
      <w:r w:rsidDel="00000000" w:rsidR="00000000" w:rsidRPr="00000000">
        <w:rPr>
          <w:rFonts w:ascii="Arial" w:cs="Arial" w:eastAsia="Arial" w:hAnsi="Arial"/>
          <w:sz w:val="22"/>
          <w:szCs w:val="22"/>
          <w:rtl w:val="0"/>
        </w:rPr>
        <w:t xml:space="preserve"> Relacionados  principalmente con clientes y competidores </w:t>
      </w:r>
    </w:p>
    <w:p w:rsidR="00000000" w:rsidDel="00000000" w:rsidP="00000000" w:rsidRDefault="00000000" w:rsidRPr="00000000" w14:paraId="0000007B">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Operacionales:</w:t>
      </w:r>
      <w:r w:rsidDel="00000000" w:rsidR="00000000" w:rsidRPr="00000000">
        <w:rPr>
          <w:rFonts w:ascii="Arial" w:cs="Arial" w:eastAsia="Arial" w:hAnsi="Arial"/>
          <w:sz w:val="22"/>
          <w:szCs w:val="22"/>
          <w:rtl w:val="0"/>
        </w:rPr>
        <w:t xml:space="preserve"> Afectando a los procesos, sistemas y personas</w:t>
      </w:r>
    </w:p>
    <w:p w:rsidR="00000000" w:rsidDel="00000000" w:rsidP="00000000" w:rsidRDefault="00000000" w:rsidRPr="00000000" w14:paraId="0000007C">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Cumplimiento</w:t>
      </w:r>
      <w:r w:rsidDel="00000000" w:rsidR="00000000" w:rsidRPr="00000000">
        <w:rPr>
          <w:rFonts w:ascii="Arial" w:cs="Arial" w:eastAsia="Arial" w:hAnsi="Arial"/>
          <w:sz w:val="22"/>
          <w:szCs w:val="22"/>
          <w:rtl w:val="0"/>
        </w:rPr>
        <w:t xml:space="preserve">: Originados por la politica, partes interesadas</w:t>
      </w:r>
    </w:p>
    <w:p w:rsidR="00000000" w:rsidDel="00000000" w:rsidP="00000000" w:rsidRDefault="00000000" w:rsidRPr="00000000" w14:paraId="0000007D">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Financieros </w:t>
      </w:r>
      <w:r w:rsidDel="00000000" w:rsidR="00000000" w:rsidRPr="00000000">
        <w:rPr>
          <w:rFonts w:ascii="Arial" w:cs="Arial" w:eastAsia="Arial" w:hAnsi="Arial"/>
          <w:sz w:val="22"/>
          <w:szCs w:val="22"/>
          <w:rtl w:val="0"/>
        </w:rPr>
        <w:t xml:space="preserve">:Economía real, estados de resultados , volatilidad de los mercados .</w:t>
      </w:r>
    </w:p>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0">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5.2.4  DESARROLLO DEL ESQUEMA DE EVALUACIÓN DE RIESGOS </w:t>
      </w:r>
    </w:p>
    <w:p w:rsidR="00000000" w:rsidDel="00000000" w:rsidP="00000000" w:rsidRDefault="00000000" w:rsidRPr="00000000" w14:paraId="0000008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evaluación de riesgos  se realizará de acuerdo con estos criterios:</w:t>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Impacto:</w:t>
      </w:r>
      <w:r w:rsidDel="00000000" w:rsidR="00000000" w:rsidRPr="00000000">
        <w:rPr>
          <w:rFonts w:ascii="Arial" w:cs="Arial" w:eastAsia="Arial" w:hAnsi="Arial"/>
          <w:sz w:val="22"/>
          <w:szCs w:val="22"/>
          <w:rtl w:val="0"/>
        </w:rPr>
        <w:t xml:space="preserve"> Representa la magnitud de la pérdida de materializarse un evento de riesgo</w:t>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Probabilidad:</w:t>
      </w:r>
      <w:r w:rsidDel="00000000" w:rsidR="00000000" w:rsidRPr="00000000">
        <w:rPr>
          <w:rFonts w:ascii="Arial" w:cs="Arial" w:eastAsia="Arial" w:hAnsi="Arial"/>
          <w:sz w:val="22"/>
          <w:szCs w:val="22"/>
          <w:rtl w:val="0"/>
        </w:rPr>
        <w:t xml:space="preserve">Representa la frecuencia esperada que se materialice el evento del riesgo</w:t>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Actividades de control:</w:t>
      </w:r>
      <w:r w:rsidDel="00000000" w:rsidR="00000000" w:rsidRPr="00000000">
        <w:rPr>
          <w:rFonts w:ascii="Arial" w:cs="Arial" w:eastAsia="Arial" w:hAnsi="Arial"/>
          <w:sz w:val="22"/>
          <w:szCs w:val="22"/>
          <w:rtl w:val="0"/>
        </w:rPr>
        <w:t xml:space="preserve"> Grado de confianza en que los controles mitigan a los riesgos presentes</w:t>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debe considerar  a cada riesgo como un riesgo inherente y es valorado individualmente con qué criterios definidos de probabilidad e impacto, esta calificación  de impacto y probabilidad se determina  desde una exposición  al mayor riesgo, es decir sin considerar actividades de control  o procesos específicos que se hayan diseñado y aplicado para gestionar y/o mitigar el riesgo que está evaluado.</w:t>
      </w:r>
    </w:p>
    <w:p w:rsidR="00000000" w:rsidDel="00000000" w:rsidP="00000000" w:rsidRDefault="00000000" w:rsidRPr="00000000" w14:paraId="0000008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multiplicación de</w:t>
      </w:r>
      <w:r w:rsidDel="00000000" w:rsidR="00000000" w:rsidRPr="00000000">
        <w:rPr>
          <w:rFonts w:ascii="Arial" w:cs="Arial" w:eastAsia="Arial" w:hAnsi="Arial"/>
          <w:b w:val="1"/>
          <w:sz w:val="22"/>
          <w:szCs w:val="22"/>
          <w:rtl w:val="0"/>
        </w:rPr>
        <w:t xml:space="preserve"> impacto * probabilidad= Riesgo Inherente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Para la evaluación del riesgo  se definieron  3 criterios , probabilidad e impacto  para determinar el riesgo inherente y  actividades  de control  para determinar el riesgo residual</w:t>
      </w:r>
    </w:p>
    <w:p w:rsidR="00000000" w:rsidDel="00000000" w:rsidP="00000000" w:rsidRDefault="00000000" w:rsidRPr="00000000" w14:paraId="0000008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Probabilidad </w:t>
      </w:r>
    </w:p>
    <w:p w:rsidR="00000000" w:rsidDel="00000000" w:rsidP="00000000" w:rsidRDefault="00000000" w:rsidRPr="00000000" w14:paraId="0000009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jc w:val="both"/>
        <w:rPr>
          <w:rFonts w:ascii="Arial" w:cs="Arial" w:eastAsia="Arial" w:hAnsi="Arial"/>
          <w:b w:val="1"/>
          <w:sz w:val="22"/>
          <w:szCs w:val="22"/>
        </w:rPr>
      </w:pPr>
      <w:r w:rsidDel="00000000" w:rsidR="00000000" w:rsidRPr="00000000">
        <w:rPr>
          <w:rFonts w:ascii="Arial" w:cs="Arial" w:eastAsia="Arial" w:hAnsi="Arial"/>
          <w:b w:val="1"/>
          <w:sz w:val="22"/>
          <w:szCs w:val="22"/>
        </w:rPr>
        <w:drawing>
          <wp:inline distB="0" distT="0" distL="0" distR="0">
            <wp:extent cx="3534794" cy="2783650"/>
            <wp:effectExtent b="0" l="0" r="0" t="0"/>
            <wp:docPr id="625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34794" cy="278365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Fuente( COSO, ERM)</w:t>
      </w:r>
    </w:p>
    <w:p w:rsidR="00000000" w:rsidDel="00000000" w:rsidP="00000000" w:rsidRDefault="00000000" w:rsidRPr="00000000" w14:paraId="0000009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Impacto .</w:t>
      </w:r>
    </w:p>
    <w:p w:rsidR="00000000" w:rsidDel="00000000" w:rsidP="00000000" w:rsidRDefault="00000000" w:rsidRPr="00000000" w14:paraId="0000009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1"/>
          <w:sz w:val="22"/>
          <w:szCs w:val="22"/>
        </w:rPr>
      </w:pPr>
      <w:r w:rsidDel="00000000" w:rsidR="00000000" w:rsidRPr="00000000">
        <w:rPr>
          <w:rFonts w:ascii="Arial" w:cs="Arial" w:eastAsia="Arial" w:hAnsi="Arial"/>
          <w:b w:val="1"/>
          <w:sz w:val="22"/>
          <w:szCs w:val="22"/>
        </w:rPr>
        <w:drawing>
          <wp:inline distB="0" distT="0" distL="0" distR="0">
            <wp:extent cx="3539898" cy="3382570"/>
            <wp:effectExtent b="0" l="0" r="0" t="0"/>
            <wp:docPr id="62529"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3539898" cy="338257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9">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Fuente( COSO, ERM)</w:t>
      </w:r>
    </w:p>
    <w:p w:rsidR="00000000" w:rsidDel="00000000" w:rsidP="00000000" w:rsidRDefault="00000000" w:rsidRPr="00000000" w14:paraId="0000009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nivel de riesgo inherente  ayuda a determinar que tan impacte puede ser un riesgo  en su estado puro</w:t>
      </w:r>
    </w:p>
    <w:p w:rsidR="00000000" w:rsidDel="00000000" w:rsidP="00000000" w:rsidRDefault="00000000" w:rsidRPr="00000000" w14:paraId="0000009C">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ALTO IMPACTO- ALTA PROBABILIDAD</w:t>
      </w:r>
      <w:r w:rsidDel="00000000" w:rsidR="00000000" w:rsidRPr="00000000">
        <w:rPr>
          <w:rFonts w:ascii="Arial" w:cs="Arial" w:eastAsia="Arial" w:hAnsi="Arial"/>
          <w:sz w:val="22"/>
          <w:szCs w:val="22"/>
          <w:rtl w:val="0"/>
        </w:rPr>
        <w:t xml:space="preserve"> – Son catalogados  como riesgo muy exponenciales requieren monitoreo permanente y ser manejados por controles automáticos . Se tiene que utilizar controles preventivos detectivos  para mitigará el riesgo</w:t>
      </w:r>
    </w:p>
    <w:p w:rsidR="00000000" w:rsidDel="00000000" w:rsidP="00000000" w:rsidRDefault="00000000" w:rsidRPr="00000000" w14:paraId="0000009D">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ALTO IMPACTO –BAJA PROBABILIDAD</w:t>
      </w:r>
      <w:r w:rsidDel="00000000" w:rsidR="00000000" w:rsidRPr="00000000">
        <w:rPr>
          <w:rFonts w:ascii="Arial" w:cs="Arial" w:eastAsia="Arial" w:hAnsi="Arial"/>
          <w:sz w:val="22"/>
          <w:szCs w:val="22"/>
          <w:rtl w:val="0"/>
        </w:rPr>
        <w:t xml:space="preserve"> – Son riesgos  que por su característica de alto impacto  se vuelven relevantes, sin embargo su baja probabilidad los hace difícil de predecir , en desastres naturales, en este tipo de riesgo los controles son más detectivos.</w:t>
      </w:r>
    </w:p>
    <w:p w:rsidR="00000000" w:rsidDel="00000000" w:rsidP="00000000" w:rsidRDefault="00000000" w:rsidRPr="00000000" w14:paraId="0000009E">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BAJO IMPACTO- ALTA PROBABILIDAD -  </w:t>
      </w:r>
      <w:r w:rsidDel="00000000" w:rsidR="00000000" w:rsidRPr="00000000">
        <w:rPr>
          <w:rFonts w:ascii="Arial" w:cs="Arial" w:eastAsia="Arial" w:hAnsi="Arial"/>
          <w:sz w:val="22"/>
          <w:szCs w:val="22"/>
          <w:rtl w:val="0"/>
        </w:rPr>
        <w:t xml:space="preserve">Son riesgos muy frecuentes , su bajo  impacto hace que sean parte de las operaciones de la empresa su alta probabilidad genera una predictibilidad bastante buena, los controles preventivos  al ser predecibles estos riesgos son más adecuados para mitigar el riesgo.</w:t>
      </w:r>
    </w:p>
    <w:p w:rsidR="00000000" w:rsidDel="00000000" w:rsidP="00000000" w:rsidRDefault="00000000" w:rsidRPr="00000000" w14:paraId="0000009F">
      <w:pPr>
        <w:numPr>
          <w:ilvl w:val="0"/>
          <w:numId w:val="4"/>
        </w:numPr>
        <w:ind w:left="72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BAJO IMPACTO BAJA PROBABILIDAD -</w:t>
      </w:r>
      <w:r w:rsidDel="00000000" w:rsidR="00000000" w:rsidRPr="00000000">
        <w:rPr>
          <w:rFonts w:ascii="Arial" w:cs="Arial" w:eastAsia="Arial" w:hAnsi="Arial"/>
          <w:sz w:val="22"/>
          <w:szCs w:val="22"/>
          <w:rtl w:val="0"/>
        </w:rPr>
        <w:t xml:space="preserve">  Son riesgos poco trascendentes en la organización.</w:t>
      </w:r>
    </w:p>
    <w:p w:rsidR="00000000" w:rsidDel="00000000" w:rsidP="00000000" w:rsidRDefault="00000000" w:rsidRPr="00000000" w14:paraId="000000A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Estos riesgos una vez identificados  y cuantificados se grafican en la matriz  de calor  con la finalidad de tener una visualización más clara  de la situación.</w:t>
      </w:r>
    </w:p>
    <w:p w:rsidR="00000000" w:rsidDel="00000000" w:rsidP="00000000" w:rsidRDefault="00000000" w:rsidRPr="00000000" w14:paraId="000000A2">
      <w:pPr>
        <w:jc w:val="both"/>
        <w:rPr>
          <w:rFonts w:ascii="Arial" w:cs="Arial" w:eastAsia="Arial" w:hAnsi="Arial"/>
          <w:sz w:val="22"/>
          <w:szCs w:val="22"/>
        </w:rPr>
      </w:pPr>
      <w:r w:rsidDel="00000000" w:rsidR="00000000" w:rsidRPr="00000000">
        <w:rPr>
          <w:rtl w:val="0"/>
        </w:rPr>
      </w:r>
    </w:p>
    <w:tbl>
      <w:tblPr>
        <w:tblStyle w:val="Table1"/>
        <w:tblW w:w="8385.0" w:type="dxa"/>
        <w:jc w:val="left"/>
        <w:tblInd w:w="55.0" w:type="dxa"/>
        <w:tblLayout w:type="fixed"/>
        <w:tblLook w:val="0400"/>
      </w:tblPr>
      <w:tblGrid>
        <w:gridCol w:w="1143"/>
        <w:gridCol w:w="1420"/>
        <w:gridCol w:w="340"/>
        <w:gridCol w:w="1241"/>
        <w:gridCol w:w="1100"/>
        <w:gridCol w:w="1060"/>
        <w:gridCol w:w="1060"/>
        <w:gridCol w:w="1021"/>
        <w:tblGridChange w:id="0">
          <w:tblGrid>
            <w:gridCol w:w="1143"/>
            <w:gridCol w:w="1420"/>
            <w:gridCol w:w="340"/>
            <w:gridCol w:w="1241"/>
            <w:gridCol w:w="1100"/>
            <w:gridCol w:w="1060"/>
            <w:gridCol w:w="1060"/>
            <w:gridCol w:w="1021"/>
          </w:tblGrid>
        </w:tblGridChange>
      </w:tblGrid>
      <w:tr>
        <w:trPr>
          <w:cantSplit w:val="0"/>
          <w:trHeight w:val="900" w:hRule="atLeast"/>
          <w:tblHeader w:val="0"/>
        </w:trPr>
        <w:tc>
          <w:tcPr>
            <w:vMerge w:val="restart"/>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A3">
            <w:pPr>
              <w:jc w:val="both"/>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IMPACTO</w:t>
            </w:r>
          </w:p>
        </w:tc>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Catastrófico</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p>
        </w:tc>
        <w:tc>
          <w:tcPr>
            <w:tcBorders>
              <w:top w:color="000000" w:space="0" w:sz="8" w:val="single"/>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A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e26b0a" w:val="clear"/>
            <w:vAlign w:val="bottom"/>
          </w:tcPr>
          <w:p w:rsidR="00000000" w:rsidDel="00000000" w:rsidP="00000000" w:rsidRDefault="00000000" w:rsidRPr="00000000" w14:paraId="000000A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A8">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A9">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A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91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Grave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D">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c>
          <w:tcPr>
            <w:tcBorders>
              <w:top w:color="000000" w:space="0" w:sz="0" w:val="nil"/>
              <w:left w:color="000000" w:space="0" w:sz="8" w:val="single"/>
              <w:bottom w:color="000000" w:space="0" w:sz="0" w:val="nil"/>
              <w:right w:color="000000" w:space="0" w:sz="8" w:val="single"/>
            </w:tcBorders>
            <w:shd w:fill="ffff00" w:val="clear"/>
            <w:vAlign w:val="bottom"/>
          </w:tcPr>
          <w:p w:rsidR="00000000" w:rsidDel="00000000" w:rsidP="00000000" w:rsidRDefault="00000000" w:rsidRPr="00000000" w14:paraId="000000A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A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e26b0a" w:val="clear"/>
            <w:vAlign w:val="bottom"/>
          </w:tcPr>
          <w:p w:rsidR="00000000" w:rsidDel="00000000" w:rsidP="00000000" w:rsidRDefault="00000000" w:rsidRPr="00000000" w14:paraId="000000B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B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ff0000" w:val="clear"/>
            <w:vAlign w:val="bottom"/>
          </w:tcPr>
          <w:p w:rsidR="00000000" w:rsidDel="00000000" w:rsidP="00000000" w:rsidRDefault="00000000" w:rsidRPr="00000000" w14:paraId="000000B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510"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vMerge w:val="restart"/>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Moderado</w:t>
            </w:r>
          </w:p>
        </w:tc>
        <w:tc>
          <w:tcPr>
            <w:vMerge w:val="restart"/>
            <w:tcBorders>
              <w:top w:color="000000" w:space="0" w:sz="0" w:val="nil"/>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0B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0" w:space="0" w:sz="8" w:val="single"/>
              <w:left w:color="000000" w:space="0" w:sz="8" w:val="single"/>
              <w:bottom w:color="000000" w:space="0" w:sz="0" w:val="nil"/>
              <w:right w:color="000000" w:space="0" w:sz="8" w:val="single"/>
            </w:tcBorders>
            <w:shd w:fill="ffff00" w:val="clear"/>
            <w:vAlign w:val="bottom"/>
          </w:tcPr>
          <w:p w:rsidR="00000000" w:rsidDel="00000000" w:rsidP="00000000" w:rsidRDefault="00000000" w:rsidRPr="00000000" w14:paraId="000000B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vMerge w:val="restart"/>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B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vMerge w:val="restart"/>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B8">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0" w:val="nil"/>
              <w:right w:color="000000" w:space="0" w:sz="0" w:val="nil"/>
            </w:tcBorders>
            <w:shd w:fill="e26b0a" w:val="clear"/>
            <w:vAlign w:val="bottom"/>
          </w:tcPr>
          <w:p w:rsidR="00000000" w:rsidDel="00000000" w:rsidP="00000000" w:rsidRDefault="00000000" w:rsidRPr="00000000" w14:paraId="000000B9">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8" w:val="single"/>
              <w:left w:color="000000" w:space="0" w:sz="8" w:val="single"/>
              <w:bottom w:color="000000" w:space="0" w:sz="0" w:val="nil"/>
              <w:right w:color="000000" w:space="0" w:sz="8" w:val="single"/>
            </w:tcBorders>
            <w:shd w:fill="ff0000" w:val="clear"/>
            <w:vAlign w:val="bottom"/>
          </w:tcPr>
          <w:p w:rsidR="00000000" w:rsidDel="00000000" w:rsidP="00000000" w:rsidRDefault="00000000" w:rsidRPr="00000000" w14:paraId="000000B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46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B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vMerge w:val="continue"/>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e26b0a" w:val="clear"/>
            <w:vAlign w:val="bottom"/>
          </w:tcPr>
          <w:p w:rsidR="00000000" w:rsidDel="00000000" w:rsidP="00000000" w:rsidRDefault="00000000" w:rsidRPr="00000000" w14:paraId="000000C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8" w:val="single"/>
              <w:bottom w:color="000000" w:space="0" w:sz="8" w:val="single"/>
              <w:right w:color="000000" w:space="0" w:sz="8" w:val="single"/>
            </w:tcBorders>
            <w:shd w:fill="e26b0a" w:val="clear"/>
            <w:vAlign w:val="bottom"/>
          </w:tcPr>
          <w:p w:rsidR="00000000" w:rsidDel="00000000" w:rsidP="00000000" w:rsidRDefault="00000000" w:rsidRPr="00000000" w14:paraId="000000C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810"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Menor</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C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00b050" w:val="clear"/>
            <w:vAlign w:val="bottom"/>
          </w:tcPr>
          <w:p w:rsidR="00000000" w:rsidDel="00000000" w:rsidP="00000000" w:rsidRDefault="00000000" w:rsidRPr="00000000" w14:paraId="000000C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ffff00" w:val="clear"/>
            <w:vAlign w:val="bottom"/>
          </w:tcPr>
          <w:p w:rsidR="00000000" w:rsidDel="00000000" w:rsidP="00000000" w:rsidRDefault="00000000" w:rsidRPr="00000000" w14:paraId="000000C8">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0" w:val="nil"/>
            </w:tcBorders>
            <w:shd w:fill="ffff00" w:val="clear"/>
            <w:vAlign w:val="bottom"/>
          </w:tcPr>
          <w:p w:rsidR="00000000" w:rsidDel="00000000" w:rsidP="00000000" w:rsidRDefault="00000000" w:rsidRPr="00000000" w14:paraId="000000C9">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8" w:val="single"/>
              <w:bottom w:color="000000" w:space="0" w:sz="8" w:val="single"/>
              <w:right w:color="000000" w:space="0" w:sz="8" w:val="single"/>
            </w:tcBorders>
            <w:shd w:fill="e26b0a" w:val="clear"/>
            <w:vAlign w:val="bottom"/>
          </w:tcPr>
          <w:p w:rsidR="00000000" w:rsidDel="00000000" w:rsidP="00000000" w:rsidRDefault="00000000" w:rsidRPr="00000000" w14:paraId="000000C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79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significativo</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CD">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C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00b050" w:val="clear"/>
            <w:vAlign w:val="bottom"/>
          </w:tcPr>
          <w:p w:rsidR="00000000" w:rsidDel="00000000" w:rsidP="00000000" w:rsidRDefault="00000000" w:rsidRPr="00000000" w14:paraId="000000C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D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D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D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4">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5">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bottom"/>
          </w:tcPr>
          <w:p w:rsidR="00000000" w:rsidDel="00000000" w:rsidP="00000000" w:rsidRDefault="00000000" w:rsidRPr="00000000" w14:paraId="000000D6">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D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D8">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D9">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c>
          <w:tcPr>
            <w:tcBorders>
              <w:top w:color="000000" w:space="0" w:sz="0" w:val="nil"/>
              <w:left w:color="000000" w:space="0" w:sz="0" w:val="nil"/>
              <w:bottom w:color="000000" w:space="0" w:sz="0" w:val="nil"/>
              <w:right w:color="000000" w:space="0" w:sz="8" w:val="single"/>
            </w:tcBorders>
            <w:shd w:fill="ffffff" w:val="clear"/>
            <w:vAlign w:val="bottom"/>
          </w:tcPr>
          <w:p w:rsidR="00000000" w:rsidDel="00000000" w:rsidP="00000000" w:rsidRDefault="00000000" w:rsidRPr="00000000" w14:paraId="000000D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p>
        </w:tc>
      </w:tr>
      <w:tr>
        <w:trPr>
          <w:cantSplit w:val="0"/>
          <w:trHeight w:val="58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B">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C">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DD">
            <w:pPr>
              <w:jc w:val="both"/>
              <w:rPr>
                <w:rFonts w:ascii="Arial" w:cs="Arial" w:eastAsia="Arial" w:hAnsi="Arial"/>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D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Improbable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D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Poco 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E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Posible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E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E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Muy Probable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4">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5">
            <w:pPr>
              <w:jc w:val="both"/>
              <w:rPr>
                <w:rFonts w:ascii="Arial" w:cs="Arial" w:eastAsia="Arial" w:hAnsi="Arial"/>
                <w:color w:val="000000"/>
                <w:sz w:val="22"/>
                <w:szCs w:val="22"/>
              </w:rPr>
            </w:pPr>
            <w:r w:rsidDel="00000000" w:rsidR="00000000" w:rsidRPr="00000000">
              <w:rPr>
                <w:rtl w:val="0"/>
              </w:rPr>
            </w:r>
          </w:p>
        </w:tc>
        <w:tc>
          <w:tcPr>
            <w:gridSpan w:val="5"/>
            <w:vMerge w:val="restart"/>
            <w:tcBorders>
              <w:top w:color="000000" w:space="0" w:sz="0" w:val="nil"/>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E6">
            <w:pPr>
              <w:jc w:val="both"/>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PROBABILIDAD </w:t>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B">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C">
            <w:pPr>
              <w:jc w:val="both"/>
              <w:rPr>
                <w:rFonts w:ascii="Arial" w:cs="Arial" w:eastAsia="Arial" w:hAnsi="Arial"/>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D">
            <w:pPr>
              <w:jc w:val="both"/>
              <w:rPr>
                <w:rFonts w:ascii="Arial" w:cs="Arial" w:eastAsia="Arial" w:hAnsi="Arial"/>
                <w:color w:val="000000"/>
                <w:sz w:val="22"/>
                <w:szCs w:val="22"/>
              </w:rPr>
            </w:pPr>
            <w:r w:rsidDel="00000000" w:rsidR="00000000" w:rsidRPr="00000000">
              <w:rPr>
                <w:rtl w:val="0"/>
              </w:rPr>
            </w:r>
          </w:p>
        </w:tc>
        <w:tc>
          <w:tcPr>
            <w:gridSpan w:val="5"/>
            <w:vMerge w:val="continue"/>
            <w:tcBorders>
              <w:top w:color="000000" w:space="0" w:sz="0" w:val="nil"/>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F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5.2.5  IDENTIFICACIÓN  DE LAS  ÁREAS DE RECOMENDACIÓN , ACEPTACIÓN  Y MONITOREO DE RIESGOS    </w:t>
      </w:r>
    </w:p>
    <w:p w:rsidR="00000000" w:rsidDel="00000000" w:rsidP="00000000" w:rsidRDefault="00000000" w:rsidRPr="00000000" w14:paraId="000000F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la matriz  de riesgo inherente  y considerando los criterios de evaluación de actividades de control anteriormente definidos , evaluar  los controles asociados con los riesgos claves de negocio.</w:t>
      </w:r>
    </w:p>
    <w:p w:rsidR="00000000" w:rsidDel="00000000" w:rsidP="00000000" w:rsidRDefault="00000000" w:rsidRPr="00000000" w14:paraId="000000F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Actividades de Control.</w:t>
      </w:r>
    </w:p>
    <w:p w:rsidR="00000000" w:rsidDel="00000000" w:rsidP="00000000" w:rsidRDefault="00000000" w:rsidRPr="00000000" w14:paraId="000000F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Son las actividades que se llevan a cabo para gestionar los riesgos identificados en la compañía </w:t>
      </w:r>
    </w:p>
    <w:p w:rsidR="00000000" w:rsidDel="00000000" w:rsidP="00000000" w:rsidRDefault="00000000" w:rsidRPr="00000000" w14:paraId="000000F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2"/>
          <w:szCs w:val="22"/>
        </w:rPr>
      </w:pPr>
      <w:r w:rsidDel="00000000" w:rsidR="00000000" w:rsidRPr="00000000">
        <w:rPr>
          <w:rFonts w:ascii="Arial" w:cs="Arial" w:eastAsia="Arial" w:hAnsi="Arial"/>
          <w:b w:val="1"/>
          <w:sz w:val="22"/>
          <w:szCs w:val="22"/>
        </w:rPr>
        <w:drawing>
          <wp:inline distB="0" distT="0" distL="0" distR="0">
            <wp:extent cx="4562475" cy="3324225"/>
            <wp:effectExtent b="0" l="0" r="0" t="0"/>
            <wp:docPr id="6253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562475" cy="3324225"/>
                    </a:xfrm>
                    <a:prstGeom prst="rect"/>
                    <a:ln/>
                  </pic:spPr>
                </pic:pic>
              </a:graphicData>
            </a:graphic>
          </wp:inline>
        </w:drawing>
      </w:r>
      <w:r w:rsidDel="00000000" w:rsidR="00000000" w:rsidRPr="00000000">
        <w:rPr>
          <w:rtl w:val="0"/>
        </w:rPr>
      </w:r>
    </w:p>
    <w:p w:rsidR="00000000" w:rsidDel="00000000" w:rsidP="00000000" w:rsidRDefault="00000000" w:rsidRPr="00000000" w14:paraId="0000010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Fuente( COSO, ERM)</w:t>
      </w:r>
    </w:p>
    <w:p w:rsidR="00000000" w:rsidDel="00000000" w:rsidP="00000000" w:rsidRDefault="00000000" w:rsidRPr="00000000" w14:paraId="0000010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2"/>
          <w:szCs w:val="22"/>
        </w:rPr>
      </w:pPr>
      <w:r w:rsidDel="00000000" w:rsidR="00000000" w:rsidRPr="00000000">
        <w:rPr>
          <w:rFonts w:ascii="Arial" w:cs="Arial" w:eastAsia="Arial" w:hAnsi="Arial"/>
          <w:b w:val="1"/>
        </w:rPr>
        <w:drawing>
          <wp:inline distB="0" distT="0" distL="0" distR="0">
            <wp:extent cx="3562350" cy="2609850"/>
            <wp:effectExtent b="0" l="0" r="0" t="0"/>
            <wp:docPr descr="Gráfico&#10;&#10;Descripción generada automáticamente con confianza media" id="62531" name="image5.png"/>
            <a:graphic>
              <a:graphicData uri="http://schemas.openxmlformats.org/drawingml/2006/picture">
                <pic:pic>
                  <pic:nvPicPr>
                    <pic:cNvPr descr="Gráfico&#10;&#10;Descripción generada automáticamente con confianza media" id="0" name="image5.png"/>
                    <pic:cNvPicPr preferRelativeResize="0"/>
                  </pic:nvPicPr>
                  <pic:blipFill>
                    <a:blip r:embed="rId11"/>
                    <a:srcRect b="0" l="0" r="0" t="0"/>
                    <a:stretch>
                      <a:fillRect/>
                    </a:stretch>
                  </pic:blipFill>
                  <pic:spPr>
                    <a:xfrm>
                      <a:off x="0" y="0"/>
                      <a:ext cx="3562350" cy="260985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calcular el riesgo residual  se utiliza la formula  (impacto*probabilidad)*(1-(nivel de control/4))+(0.2*(impacto*probabilidad)) y compilar en la matriz de calor  perfil de riesgo residual</w:t>
      </w:r>
    </w:p>
    <w:p w:rsidR="00000000" w:rsidDel="00000000" w:rsidP="00000000" w:rsidRDefault="00000000" w:rsidRPr="00000000" w14:paraId="000001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Gráfico de riesgo Residual.</w:t>
      </w:r>
    </w:p>
    <w:p w:rsidR="00000000" w:rsidDel="00000000" w:rsidP="00000000" w:rsidRDefault="00000000" w:rsidRPr="00000000" w14:paraId="000001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jc w:val="both"/>
        <w:rPr>
          <w:rFonts w:ascii="Arial" w:cs="Arial" w:eastAsia="Arial" w:hAnsi="Arial"/>
          <w:sz w:val="22"/>
          <w:szCs w:val="22"/>
        </w:rPr>
      </w:pPr>
      <w:r w:rsidDel="00000000" w:rsidR="00000000" w:rsidRPr="00000000">
        <w:rPr>
          <w:rFonts w:ascii="Arial" w:cs="Arial" w:eastAsia="Arial" w:hAnsi="Arial"/>
        </w:rPr>
        <w:drawing>
          <wp:inline distB="0" distT="0" distL="0" distR="0">
            <wp:extent cx="3562350" cy="2370558"/>
            <wp:effectExtent b="0" l="0" r="0" t="0"/>
            <wp:docPr descr="Gráfico&#10;&#10;Descripción generada automáticamente" id="62533" name="image4.png"/>
            <a:graphic>
              <a:graphicData uri="http://schemas.openxmlformats.org/drawingml/2006/picture">
                <pic:pic>
                  <pic:nvPicPr>
                    <pic:cNvPr descr="Gráfico&#10;&#10;Descripción generada automáticamente" id="0" name="image4.png"/>
                    <pic:cNvPicPr preferRelativeResize="0"/>
                  </pic:nvPicPr>
                  <pic:blipFill>
                    <a:blip r:embed="rId12"/>
                    <a:srcRect b="0" l="0" r="0" t="0"/>
                    <a:stretch>
                      <a:fillRect/>
                    </a:stretch>
                  </pic:blipFill>
                  <pic:spPr>
                    <a:xfrm>
                      <a:off x="0" y="0"/>
                      <a:ext cx="3562350" cy="2370558"/>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1">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5.2.6 DEFINIR EL PLAN  DE RESPUESTA AL RIESGO.</w:t>
      </w:r>
    </w:p>
    <w:p w:rsidR="00000000" w:rsidDel="00000000" w:rsidP="00000000" w:rsidRDefault="00000000" w:rsidRPr="00000000" w14:paraId="00000112">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los resultados del cálculo de riesgo residual se establecen los planes de acción, determinando el tipo de acciones.</w:t>
      </w:r>
    </w:p>
    <w:p w:rsidR="00000000" w:rsidDel="00000000" w:rsidP="00000000" w:rsidRDefault="00000000" w:rsidRPr="00000000" w14:paraId="000001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Mejorar: </w:t>
      </w:r>
      <w:r w:rsidDel="00000000" w:rsidR="00000000" w:rsidRPr="00000000">
        <w:rPr>
          <w:rFonts w:ascii="Arial" w:cs="Arial" w:eastAsia="Arial" w:hAnsi="Arial"/>
          <w:sz w:val="22"/>
          <w:szCs w:val="22"/>
          <w:rtl w:val="0"/>
        </w:rPr>
        <w:t xml:space="preserve">Son aquellos riesgos que han determinado que sus actividades de control son ineficientes para reducir la probabilidad, impacto de ocurrencia de los riesgos (estas actividades necesitan mejorar)</w:t>
      </w:r>
    </w:p>
    <w:p w:rsidR="00000000" w:rsidDel="00000000" w:rsidP="00000000" w:rsidRDefault="00000000" w:rsidRPr="00000000" w14:paraId="0000011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Monitorear riesgo</w:t>
      </w:r>
      <w:r w:rsidDel="00000000" w:rsidR="00000000" w:rsidRPr="00000000">
        <w:rPr>
          <w:rFonts w:ascii="Arial" w:cs="Arial" w:eastAsia="Arial" w:hAnsi="Arial"/>
          <w:sz w:val="22"/>
          <w:szCs w:val="22"/>
          <w:rtl w:val="0"/>
        </w:rPr>
        <w:t xml:space="preserve">: Para la clasificación de los riesgos los cuales tienen una exposición  relativamente baja al riesgo y un nivel bajo de actividad, control y/o gestión , se debe continuar monitoreando el riesgo y de ser el caso incrementar las medidas de control.</w:t>
      </w:r>
    </w:p>
    <w:p w:rsidR="00000000" w:rsidDel="00000000" w:rsidP="00000000" w:rsidRDefault="00000000" w:rsidRPr="00000000" w14:paraId="00000117">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Monitorear controles: </w:t>
      </w:r>
      <w:r w:rsidDel="00000000" w:rsidR="00000000" w:rsidRPr="00000000">
        <w:rPr>
          <w:rFonts w:ascii="Arial" w:cs="Arial" w:eastAsia="Arial" w:hAnsi="Arial"/>
          <w:sz w:val="22"/>
          <w:szCs w:val="22"/>
          <w:rtl w:val="0"/>
        </w:rPr>
        <w:t xml:space="preserve">Los riesgos  que tienen una  exposición relativamente alta y con un nivel alto de actividades de control, deben monitorearse con el fin de poder reaccionar en caso de que el riesgo se incremente  .</w:t>
      </w:r>
    </w:p>
    <w:p w:rsidR="00000000" w:rsidDel="00000000" w:rsidP="00000000" w:rsidRDefault="00000000" w:rsidRPr="00000000" w14:paraId="0000011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Aceptar: </w:t>
      </w:r>
      <w:r w:rsidDel="00000000" w:rsidR="00000000" w:rsidRPr="00000000">
        <w:rPr>
          <w:rFonts w:ascii="Arial" w:cs="Arial" w:eastAsia="Arial" w:hAnsi="Arial"/>
          <w:sz w:val="22"/>
          <w:szCs w:val="22"/>
          <w:rtl w:val="0"/>
        </w:rPr>
        <w:t xml:space="preserve">Son los riesgos que sus niveles de actividad de control se consideran  efectivos en base al nivel de exposición  al riesgo</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que está dispuesto a asumir la empresa.</w:t>
      </w:r>
      <w:r w:rsidDel="00000000" w:rsidR="00000000" w:rsidRPr="00000000">
        <w:rPr>
          <w:rtl w:val="0"/>
        </w:rPr>
      </w:r>
    </w:p>
    <w:p w:rsidR="00000000" w:rsidDel="00000000" w:rsidP="00000000" w:rsidRDefault="00000000" w:rsidRPr="00000000" w14:paraId="00000119">
      <w:pPr>
        <w:jc w:val="both"/>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11A">
      <w:pPr>
        <w:jc w:val="both"/>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11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Ver: MATRIZ DE RIESGOS PLATAFORMA KOIOS , MATRIZ DE OPORTUNIDADES PLATAFORMA KOIOS</w:t>
      </w:r>
    </w:p>
    <w:p w:rsidR="00000000" w:rsidDel="00000000" w:rsidP="00000000" w:rsidRDefault="00000000" w:rsidRPr="00000000" w14:paraId="0000011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6.ALCANCE DEL SISTEMA DE GESTIÓN </w:t>
      </w:r>
    </w:p>
    <w:p w:rsidR="00000000" w:rsidDel="00000000" w:rsidP="00000000" w:rsidRDefault="00000000" w:rsidRPr="00000000" w14:paraId="000001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sistema está basado en el principio de la planeación, prevención y control para minimizar los riesgos de la operación necesarios para gestionar el servicio. Alcance del SGC; </w:t>
      </w:r>
      <w:r w:rsidDel="00000000" w:rsidR="00000000" w:rsidRPr="00000000">
        <w:rPr>
          <w:rFonts w:ascii="Arial" w:cs="Arial" w:eastAsia="Arial" w:hAnsi="Arial"/>
          <w:b w:val="1"/>
          <w:sz w:val="22"/>
          <w:szCs w:val="22"/>
          <w:rtl w:val="0"/>
        </w:rPr>
        <w:t xml:space="preserve">PRESTACIÓN DE SERVICIOS DE TRANSPORTE TERRESTRE AUTOMOTOR  ESPECIAL </w:t>
      </w:r>
      <w:r w:rsidDel="00000000" w:rsidR="00000000" w:rsidRPr="00000000">
        <w:rPr>
          <w:rFonts w:ascii="Arial" w:cs="Arial" w:eastAsia="Arial" w:hAnsi="Arial"/>
          <w:sz w:val="22"/>
          <w:szCs w:val="22"/>
          <w:rtl w:val="0"/>
        </w:rPr>
        <w:t xml:space="preserve">y de acuerdo con ISO: 9001: 2015 Requisitos para implementar un sistema de gestión de calidad. </w:t>
      </w:r>
    </w:p>
    <w:p w:rsidR="00000000" w:rsidDel="00000000" w:rsidP="00000000" w:rsidRDefault="00000000" w:rsidRPr="00000000" w14:paraId="000001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excluye el numeral 8.3 Diseño y desarrollo de los productos y servicios puesto que no se crean  nuevos servicios ni hay potestad de modificar los que ya se prestan. </w:t>
      </w:r>
    </w:p>
    <w:p w:rsidR="00000000" w:rsidDel="00000000" w:rsidP="00000000" w:rsidRDefault="00000000" w:rsidRPr="00000000" w14:paraId="0000012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EXCLUSIONES</w:t>
      </w:r>
    </w:p>
    <w:p w:rsidR="00000000" w:rsidDel="00000000" w:rsidP="00000000" w:rsidRDefault="00000000" w:rsidRPr="00000000" w14:paraId="0000012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exclusiones de acuerdo a la norma ISO 9001:2015 corresponden a los requisitos del numeral 8.3 Diseño y Desarrollo. Los requisitos para el desarrollo del servicio son especificados contractualmente con el cliente </w:t>
      </w:r>
      <w:r w:rsidDel="00000000" w:rsidR="00000000" w:rsidRPr="00000000">
        <w:rPr>
          <w:rFonts w:ascii="Arial" w:cs="Arial" w:eastAsia="Arial" w:hAnsi="Arial"/>
          <w:b w:val="1"/>
          <w:sz w:val="22"/>
          <w:szCs w:val="22"/>
          <w:rtl w:val="0"/>
        </w:rPr>
        <w:t xml:space="preserve">GLOBAL SERVICE LOGISTICS </w:t>
      </w:r>
      <w:r w:rsidDel="00000000" w:rsidR="00000000" w:rsidRPr="00000000">
        <w:rPr>
          <w:rFonts w:ascii="Arial" w:cs="Arial" w:eastAsia="Arial" w:hAnsi="Arial"/>
          <w:sz w:val="22"/>
          <w:szCs w:val="22"/>
          <w:rtl w:val="0"/>
        </w:rPr>
        <w:t xml:space="preserve">no diseña vías de circulación vehicular a nivel nacional para las actividades de prestación de servicio de transporte público terrestre automotor especial, las cuales ya están diseñadas y establecidas nacionalmente. Todos los servicios realizados por </w:t>
      </w:r>
      <w:r w:rsidDel="00000000" w:rsidR="00000000" w:rsidRPr="00000000">
        <w:rPr>
          <w:rFonts w:ascii="Arial" w:cs="Arial" w:eastAsia="Arial" w:hAnsi="Arial"/>
          <w:b w:val="1"/>
          <w:sz w:val="22"/>
          <w:szCs w:val="22"/>
          <w:rtl w:val="0"/>
        </w:rPr>
        <w:t xml:space="preserve">GLOBAL SERVICE LOGISTICS  </w:t>
      </w:r>
      <w:r w:rsidDel="00000000" w:rsidR="00000000" w:rsidRPr="00000000">
        <w:rPr>
          <w:rFonts w:ascii="Arial" w:cs="Arial" w:eastAsia="Arial" w:hAnsi="Arial"/>
          <w:sz w:val="22"/>
          <w:szCs w:val="22"/>
          <w:rtl w:val="0"/>
        </w:rPr>
        <w:t xml:space="preserve">siguen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rsidR="00000000" w:rsidDel="00000000" w:rsidP="00000000" w:rsidRDefault="00000000" w:rsidRPr="00000000" w14:paraId="000001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Las anteriores exclusiones no afectan la calidad, la capacidad o responsabilidad de la organización para proporcionar servicios que cumplan los requisitos del cliente y los reglamentarios aplicables.</w:t>
      </w:r>
    </w:p>
    <w:p w:rsidR="00000000" w:rsidDel="00000000" w:rsidP="00000000" w:rsidRDefault="00000000" w:rsidRPr="00000000" w14:paraId="000001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spacing w:before="86" w:line="21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spacing w:before="86" w:line="21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7.MAPA DE PROCESOS.</w:t>
      </w:r>
    </w:p>
    <w:p w:rsidR="00000000" w:rsidDel="00000000" w:rsidP="00000000" w:rsidRDefault="00000000" w:rsidRPr="00000000" w14:paraId="0000012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C">
      <w:pPr>
        <w:jc w:val="both"/>
        <w:rPr>
          <w:rFonts w:ascii="Arial" w:cs="Arial" w:eastAsia="Arial" w:hAnsi="Arial"/>
          <w:b w:val="1"/>
          <w:sz w:val="22"/>
          <w:szCs w:val="22"/>
        </w:rPr>
      </w:pPr>
      <w:r w:rsidDel="00000000" w:rsidR="00000000" w:rsidRPr="00000000">
        <w:rPr>
          <w:rtl w:val="0"/>
        </w:rPr>
      </w:r>
    </w:p>
    <w:tbl>
      <w:tblPr>
        <w:tblStyle w:val="Table2"/>
        <w:tblW w:w="8440.0" w:type="dxa"/>
        <w:jc w:val="left"/>
        <w:tblInd w:w="0.0" w:type="dxa"/>
        <w:tblLayout w:type="fixed"/>
        <w:tblLook w:val="0400"/>
      </w:tblPr>
      <w:tblGrid>
        <w:gridCol w:w="3840"/>
        <w:gridCol w:w="4600"/>
        <w:tblGridChange w:id="0">
          <w:tblGrid>
            <w:gridCol w:w="3840"/>
            <w:gridCol w:w="460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00a2ff" w:val="clear"/>
            <w:vAlign w:val="center"/>
          </w:tcPr>
          <w:p w:rsidR="00000000" w:rsidDel="00000000" w:rsidP="00000000" w:rsidRDefault="00000000" w:rsidRPr="00000000" w14:paraId="0000012D">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PROCESO</w:t>
            </w:r>
          </w:p>
        </w:tc>
        <w:tc>
          <w:tcPr>
            <w:tcBorders>
              <w:top w:color="000000" w:space="0" w:sz="8" w:val="single"/>
              <w:left w:color="000000" w:space="0" w:sz="0" w:val="nil"/>
              <w:bottom w:color="000000" w:space="0" w:sz="8" w:val="single"/>
              <w:right w:color="000000" w:space="0" w:sz="8" w:val="single"/>
            </w:tcBorders>
            <w:shd w:fill="00a2ff" w:val="clear"/>
            <w:vAlign w:val="center"/>
          </w:tcPr>
          <w:p w:rsidR="00000000" w:rsidDel="00000000" w:rsidP="00000000" w:rsidRDefault="00000000" w:rsidRPr="00000000" w14:paraId="0000012E">
            <w:pP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RESPONSABLE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PROCESO GERENCIAL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3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GERENTE GENERAL</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PROCESO COMERCIAL Y  CLIENTES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3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GERENTE GENERAL</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PROCESO OPERACIONES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3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GERENTE  DE OPERACIONES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5">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PROCESO ADMINISTRATIVO</w:t>
            </w:r>
            <w:r w:rsidDel="00000000" w:rsidR="00000000" w:rsidRPr="00000000">
              <w:rPr>
                <w:rFonts w:ascii="Arial" w:cs="Arial" w:eastAsia="Arial" w:hAnsi="Arial"/>
                <w:color w:val="000000"/>
                <w:sz w:val="22"/>
                <w:szCs w:val="22"/>
                <w:rtl w:val="0"/>
              </w:rPr>
              <w:t xml:space="preserve"> FINANCIERO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3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GERENTE ADMINISTRATIVO FINANCIERO</w:t>
            </w:r>
          </w:p>
        </w:tc>
      </w:tr>
      <w:tr>
        <w:trPr>
          <w:cantSplit w:val="0"/>
          <w:trHeight w:val="300" w:hRule="atLeast"/>
          <w:tblHeader w:val="0"/>
        </w:trPr>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3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PROCESO SIG</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3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COORDINADOR DE SIG</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3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PROCESO TALENTO HUMANO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3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GERENTE  DE TALENTO HUMANO</w:t>
            </w:r>
          </w:p>
        </w:tc>
      </w:tr>
    </w:tbl>
    <w:p w:rsidR="00000000" w:rsidDel="00000000" w:rsidP="00000000" w:rsidRDefault="00000000" w:rsidRPr="00000000" w14:paraId="0000013B">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3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D">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8.COMPRENSIÓN DE PARTES INTERESADAS </w:t>
      </w:r>
    </w:p>
    <w:p w:rsidR="00000000" w:rsidDel="00000000" w:rsidP="00000000" w:rsidRDefault="00000000" w:rsidRPr="00000000" w14:paraId="0000013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F">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8.1 IDENTIFICACIÓN DE PARTES INTERESADAS O GRUPOS DE INTERÉS.</w:t>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sz w:val="22"/>
          <w:szCs w:val="22"/>
          <w:rtl w:val="0"/>
        </w:rPr>
        <w:t xml:space="preserve">Consiste en determinar cuáles son los aspectos que sirven como insumo para la identificación de las partes interesadas o grupos de interés internos y/o externos, para cada uno de los procesos de la entidad. Estos son entre otros, los siguientes:</w:t>
      </w:r>
    </w:p>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Clientes/usuarios</w:t>
      </w:r>
    </w:p>
    <w:p w:rsidR="00000000" w:rsidDel="00000000" w:rsidP="00000000" w:rsidRDefault="00000000" w:rsidRPr="00000000" w14:paraId="00000143">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Funcionarios</w:t>
      </w:r>
    </w:p>
    <w:p w:rsidR="00000000" w:rsidDel="00000000" w:rsidP="00000000" w:rsidRDefault="00000000" w:rsidRPr="00000000" w14:paraId="00000144">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Proveedores</w:t>
      </w:r>
    </w:p>
    <w:p w:rsidR="00000000" w:rsidDel="00000000" w:rsidP="00000000" w:rsidRDefault="00000000" w:rsidRPr="00000000" w14:paraId="00000145">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Contratistas</w:t>
      </w:r>
    </w:p>
    <w:p w:rsidR="00000000" w:rsidDel="00000000" w:rsidP="00000000" w:rsidRDefault="00000000" w:rsidRPr="00000000" w14:paraId="00000146">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Relación gubernamental</w:t>
      </w:r>
    </w:p>
    <w:p w:rsidR="00000000" w:rsidDel="00000000" w:rsidP="00000000" w:rsidRDefault="00000000" w:rsidRPr="00000000" w14:paraId="00000147">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Responsabilidad legal</w:t>
      </w:r>
    </w:p>
    <w:p w:rsidR="00000000" w:rsidDel="00000000" w:rsidP="00000000" w:rsidRDefault="00000000" w:rsidRPr="00000000" w14:paraId="00000148">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Responsabilidad fiscal</w:t>
      </w:r>
    </w:p>
    <w:p w:rsidR="00000000" w:rsidDel="00000000" w:rsidP="00000000" w:rsidRDefault="00000000" w:rsidRPr="00000000" w14:paraId="00000149">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Responsabilidad operativa</w:t>
      </w:r>
    </w:p>
    <w:p w:rsidR="00000000" w:rsidDel="00000000" w:rsidP="00000000" w:rsidRDefault="00000000" w:rsidRPr="00000000" w14:paraId="0000014A">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Administración interna</w:t>
      </w:r>
    </w:p>
    <w:p w:rsidR="00000000" w:rsidDel="00000000" w:rsidP="00000000" w:rsidRDefault="00000000" w:rsidRPr="00000000" w14:paraId="0000014B">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Cooperación externa</w:t>
      </w:r>
    </w:p>
    <w:p w:rsidR="00000000" w:rsidDel="00000000" w:rsidP="00000000" w:rsidRDefault="00000000" w:rsidRPr="00000000" w14:paraId="0000014C">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Vecinos</w:t>
      </w:r>
    </w:p>
    <w:p w:rsidR="00000000" w:rsidDel="00000000" w:rsidP="00000000" w:rsidRDefault="00000000" w:rsidRPr="00000000" w14:paraId="0000014D">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Competidores</w:t>
      </w:r>
    </w:p>
    <w:p w:rsidR="00000000" w:rsidDel="00000000" w:rsidP="00000000" w:rsidRDefault="00000000" w:rsidRPr="00000000" w14:paraId="0000014E">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Medios de comunicación</w:t>
      </w:r>
    </w:p>
    <w:p w:rsidR="00000000" w:rsidDel="00000000" w:rsidP="00000000" w:rsidRDefault="00000000" w:rsidRPr="00000000" w14:paraId="0000014F">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Comunidades</w:t>
      </w:r>
    </w:p>
    <w:p w:rsidR="00000000" w:rsidDel="00000000" w:rsidP="00000000" w:rsidRDefault="00000000" w:rsidRPr="00000000" w14:paraId="00000150">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Gobierno</w:t>
      </w:r>
    </w:p>
    <w:p w:rsidR="00000000" w:rsidDel="00000000" w:rsidP="00000000" w:rsidRDefault="00000000" w:rsidRPr="00000000" w14:paraId="00000151">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Directivos</w:t>
      </w:r>
    </w:p>
    <w:p w:rsidR="00000000" w:rsidDel="00000000" w:rsidP="00000000" w:rsidRDefault="00000000" w:rsidRPr="00000000" w14:paraId="00000152">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Organismos de control</w:t>
      </w:r>
    </w:p>
    <w:p w:rsidR="00000000" w:rsidDel="00000000" w:rsidP="00000000" w:rsidRDefault="00000000" w:rsidRPr="00000000" w14:paraId="00000153">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Sociedad</w:t>
      </w:r>
    </w:p>
    <w:p w:rsidR="00000000" w:rsidDel="00000000" w:rsidP="00000000" w:rsidRDefault="00000000" w:rsidRPr="00000000" w14:paraId="00000154">
      <w:pPr>
        <w:numPr>
          <w:ilvl w:val="0"/>
          <w:numId w:val="9"/>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Peticiones, Quejas, Reclamos, Sugerencias y Denuncias. (PQRDS)</w:t>
      </w:r>
    </w:p>
    <w:p w:rsidR="00000000" w:rsidDel="00000000" w:rsidP="00000000" w:rsidRDefault="00000000" w:rsidRPr="00000000" w14:paraId="000001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Identificación de necesidades y expectativas de partes interesadas o grupos de interés, se debe tener en cuenta las salidas (productos o servicios) presente en las caracterizaciones de los procesos, y a quienes van dirigidos los productos y/o servicios institucionales, generados en todos los procesos de la entidad.</w:t>
      </w:r>
    </w:p>
    <w:p w:rsidR="00000000" w:rsidDel="00000000" w:rsidP="00000000" w:rsidRDefault="00000000" w:rsidRPr="00000000" w14:paraId="000001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8.2 ASPECTOS A DETERMINAR DE CADA PARTE INTERESADA O GRUPO DE INTERÉS.</w:t>
      </w:r>
    </w:p>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sz w:val="22"/>
          <w:szCs w:val="22"/>
          <w:rtl w:val="0"/>
        </w:rPr>
        <w:t xml:space="preserve">Por cada una de las partes interesadas o grupo de interés que se identifique por proceso en la entidad, se debe determinar lo siguiente:</w:t>
      </w:r>
    </w:p>
    <w:p w:rsidR="00000000" w:rsidDel="00000000" w:rsidP="00000000" w:rsidRDefault="00000000" w:rsidRPr="00000000" w14:paraId="000001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Necesidades</w:t>
      </w:r>
    </w:p>
    <w:p w:rsidR="00000000" w:rsidDel="00000000" w:rsidP="00000000" w:rsidRDefault="00000000" w:rsidRPr="00000000" w14:paraId="0000015D">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Expectativas</w:t>
      </w:r>
    </w:p>
    <w:p w:rsidR="00000000" w:rsidDel="00000000" w:rsidP="00000000" w:rsidRDefault="00000000" w:rsidRPr="00000000" w14:paraId="0000015E">
      <w:pPr>
        <w:numPr>
          <w:ilvl w:val="0"/>
          <w:numId w:val="10"/>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Forma de obtención de la información sobre necesidades y expectativas.</w:t>
      </w:r>
    </w:p>
    <w:p w:rsidR="00000000" w:rsidDel="00000000" w:rsidP="00000000" w:rsidRDefault="00000000" w:rsidRPr="00000000" w14:paraId="0000015F">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Influencia de las partes interesadas, en relación con los aspectos administrativo, social, político, económico y legal.</w:t>
      </w:r>
    </w:p>
    <w:p w:rsidR="00000000" w:rsidDel="00000000" w:rsidP="00000000" w:rsidRDefault="00000000" w:rsidRPr="00000000" w14:paraId="00000160">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Acciones de mejoramiento, si hay lugar a ello.</w:t>
      </w:r>
    </w:p>
    <w:p w:rsidR="00000000" w:rsidDel="00000000" w:rsidP="00000000" w:rsidRDefault="00000000" w:rsidRPr="00000000" w14:paraId="00000161">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influencia “administrativa” se da cuando la parte interesada o grupo de interés ya sea interna o externa, demanda atención operativa importante o uso de diferentes recursos, para cumplir con la necesidad o expectativa relacionada con los productos y/o servicios.</w:t>
      </w:r>
    </w:p>
    <w:p w:rsidR="00000000" w:rsidDel="00000000" w:rsidP="00000000" w:rsidRDefault="00000000" w:rsidRPr="00000000" w14:paraId="00000162">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influencia “social” se da cuando la parte interesada o grupo de interés, afecta de alguna manera los derechos, libertades y relaciones de las personas que trabajan en el proceso.</w:t>
      </w:r>
    </w:p>
    <w:p w:rsidR="00000000" w:rsidDel="00000000" w:rsidP="00000000" w:rsidRDefault="00000000" w:rsidRPr="00000000" w14:paraId="00000163">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influencia “política” se da cuando la parte interesada o grupo de interés, tiene el poder gubernamental de decisión, para hacer cambios de diferente índole al interior del proceso, cambios que deben estar relacionados con los productos y/o servicios del proceso.</w:t>
      </w:r>
    </w:p>
    <w:p w:rsidR="00000000" w:rsidDel="00000000" w:rsidP="00000000" w:rsidRDefault="00000000" w:rsidRPr="00000000" w14:paraId="00000164">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influencia “económica” se da cuando la parte interesada o grupo de interés, tiene poder de proveer o quitar recursos financieros del estado, otorgar créditos, financiar actividades del proceso, entre otros temas afines; también se da influencia económica cuando un cliente o usuario de los productos o servicios del proceso, representa entradas significativas de dinero a la entidad, por la adquisición de los mencionados productos o servicios, o por la firma de convenios.</w:t>
      </w:r>
    </w:p>
    <w:p w:rsidR="00000000" w:rsidDel="00000000" w:rsidP="00000000" w:rsidRDefault="00000000" w:rsidRPr="00000000" w14:paraId="00000165">
      <w:pPr>
        <w:numPr>
          <w:ilvl w:val="0"/>
          <w:numId w:val="10"/>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influencia “legal” se da cuando la parte interesada o grupo de interés, puede emitir normatividad (leyes, decretos, resoluciones, Circulares, Guías, entre otros lineamientos.), que el proceso debe acatar o seguir.</w:t>
      </w:r>
    </w:p>
    <w:p w:rsidR="00000000" w:rsidDel="00000000" w:rsidP="00000000" w:rsidRDefault="00000000" w:rsidRPr="00000000" w14:paraId="0000016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8.3 MECANISMOS DE OBTENCIÓN DE INFORMACIÓN DE LA PARTE INTERESADA O GRUPO DE INTERÉS.</w:t>
      </w:r>
    </w:p>
    <w:p w:rsidR="00000000" w:rsidDel="00000000" w:rsidP="00000000" w:rsidRDefault="00000000" w:rsidRPr="00000000" w14:paraId="00000168">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pueden emplear entre otros, los siguientes mecanismos por parte de cada uno de los procesos de la entidad, para obtener la información y diligenciar la Identificación de necesidades y expectativas de partes interesadas o grupos de interés</w:t>
      </w:r>
    </w:p>
    <w:p w:rsidR="00000000" w:rsidDel="00000000" w:rsidP="00000000" w:rsidRDefault="00000000" w:rsidRPr="00000000" w14:paraId="000001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sz w:val="22"/>
          <w:szCs w:val="22"/>
          <w:rtl w:val="0"/>
        </w:rPr>
        <w:t xml:space="preserve">- Reuniones</w:t>
      </w:r>
    </w:p>
    <w:p w:rsidR="00000000" w:rsidDel="00000000" w:rsidP="00000000" w:rsidRDefault="00000000" w:rsidRPr="00000000" w14:paraId="0000016C">
      <w:pPr>
        <w:rPr>
          <w:rFonts w:ascii="Arial" w:cs="Arial" w:eastAsia="Arial" w:hAnsi="Arial"/>
          <w:sz w:val="22"/>
          <w:szCs w:val="22"/>
        </w:rPr>
      </w:pPr>
      <w:r w:rsidDel="00000000" w:rsidR="00000000" w:rsidRPr="00000000">
        <w:rPr>
          <w:rFonts w:ascii="Arial" w:cs="Arial" w:eastAsia="Arial" w:hAnsi="Arial"/>
          <w:sz w:val="22"/>
          <w:szCs w:val="22"/>
          <w:rtl w:val="0"/>
        </w:rPr>
        <w:t xml:space="preserve">- Grupos focales</w:t>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sz w:val="22"/>
          <w:szCs w:val="22"/>
          <w:rtl w:val="0"/>
        </w:rPr>
        <w:t xml:space="preserve">- Talleres</w:t>
      </w:r>
    </w:p>
    <w:p w:rsidR="00000000" w:rsidDel="00000000" w:rsidP="00000000" w:rsidRDefault="00000000" w:rsidRPr="00000000" w14:paraId="0000016E">
      <w:pPr>
        <w:rPr>
          <w:rFonts w:ascii="Arial" w:cs="Arial" w:eastAsia="Arial" w:hAnsi="Arial"/>
          <w:sz w:val="22"/>
          <w:szCs w:val="22"/>
        </w:rPr>
      </w:pPr>
      <w:r w:rsidDel="00000000" w:rsidR="00000000" w:rsidRPr="00000000">
        <w:rPr>
          <w:rFonts w:ascii="Arial" w:cs="Arial" w:eastAsia="Arial" w:hAnsi="Arial"/>
          <w:sz w:val="22"/>
          <w:szCs w:val="22"/>
          <w:rtl w:val="0"/>
        </w:rPr>
        <w:t xml:space="preserve">- Encuestas </w:t>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sz w:val="22"/>
          <w:szCs w:val="22"/>
          <w:rtl w:val="0"/>
        </w:rPr>
        <w:t xml:space="preserve">- Experiencia propia</w:t>
      </w:r>
    </w:p>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sz w:val="22"/>
          <w:szCs w:val="22"/>
          <w:rtl w:val="0"/>
        </w:rPr>
        <w:t xml:space="preserve">- Registros administrativos</w:t>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sz w:val="22"/>
          <w:szCs w:val="22"/>
          <w:rtl w:val="0"/>
        </w:rPr>
        <w:t xml:space="preserve">- Reglamentación legal o administrativa</w:t>
      </w:r>
    </w:p>
    <w:p w:rsidR="00000000" w:rsidDel="00000000" w:rsidP="00000000" w:rsidRDefault="00000000" w:rsidRPr="00000000" w14:paraId="00000172">
      <w:pPr>
        <w:rPr>
          <w:rFonts w:ascii="Arial" w:cs="Arial" w:eastAsia="Arial" w:hAnsi="Arial"/>
          <w:sz w:val="22"/>
          <w:szCs w:val="22"/>
        </w:rPr>
      </w:pPr>
      <w:r w:rsidDel="00000000" w:rsidR="00000000" w:rsidRPr="00000000">
        <w:rPr>
          <w:rFonts w:ascii="Arial" w:cs="Arial" w:eastAsia="Arial" w:hAnsi="Arial"/>
          <w:sz w:val="22"/>
          <w:szCs w:val="22"/>
          <w:rtl w:val="0"/>
        </w:rPr>
        <w:t xml:space="preserve">- Benchmarking</w:t>
        <w:br w:type="textWrapping"/>
        <w:t xml:space="preserve">Para el caso de</w:t>
      </w:r>
      <w:r w:rsidDel="00000000" w:rsidR="00000000" w:rsidRPr="00000000">
        <w:rPr>
          <w:rFonts w:ascii="Arial" w:cs="Arial" w:eastAsia="Arial" w:hAnsi="Arial"/>
          <w:b w:val="1"/>
          <w:sz w:val="22"/>
          <w:szCs w:val="22"/>
          <w:rtl w:val="0"/>
        </w:rPr>
        <w:t xml:space="preserve"> GLOBAL SERVICE LOGISTICS </w:t>
      </w:r>
      <w:r w:rsidDel="00000000" w:rsidR="00000000" w:rsidRPr="00000000">
        <w:rPr>
          <w:rFonts w:ascii="Arial" w:cs="Arial" w:eastAsia="Arial" w:hAnsi="Arial"/>
          <w:sz w:val="22"/>
          <w:szCs w:val="22"/>
          <w:rtl w:val="0"/>
        </w:rPr>
        <w:t xml:space="preserve">se realizaron reuniones con los dueños de proceso para la construcción de la matriz de partes interesadas </w:t>
      </w:r>
    </w:p>
    <w:p w:rsidR="00000000" w:rsidDel="00000000" w:rsidP="00000000" w:rsidRDefault="00000000" w:rsidRPr="00000000" w14:paraId="0000017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MECANISMOS DE SEGUIMIENTO DE LA PARTE INTERESADA O GRUPO DE INTERÉS.</w:t>
      </w:r>
    </w:p>
    <w:p w:rsidR="00000000" w:rsidDel="00000000" w:rsidP="00000000" w:rsidRDefault="00000000" w:rsidRPr="00000000" w14:paraId="0000017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vez identificada la parte interesada se establece la expectativa y el requisito posteriormente se define el método de seguimiento que se debe realizar la revisión de las partes interesadas se realiza de forma anual </w:t>
      </w:r>
    </w:p>
    <w:p w:rsidR="00000000" w:rsidDel="00000000" w:rsidP="00000000" w:rsidRDefault="00000000" w:rsidRPr="00000000" w14:paraId="000001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Ver matriz de partes interesadas </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ind w:left="525"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CONTROL DE CAMBIOS</w:t>
      </w:r>
    </w:p>
    <w:tbl>
      <w:tblPr>
        <w:tblStyle w:val="Table3"/>
        <w:tblW w:w="10360.0" w:type="dxa"/>
        <w:jc w:val="center"/>
        <w:tblLayout w:type="fixed"/>
        <w:tblLook w:val="0400"/>
      </w:tblPr>
      <w:tblGrid>
        <w:gridCol w:w="1300"/>
        <w:gridCol w:w="1800"/>
        <w:gridCol w:w="4125"/>
        <w:gridCol w:w="1835"/>
        <w:gridCol w:w="1300"/>
        <w:tblGridChange w:id="0">
          <w:tblGrid>
            <w:gridCol w:w="1300"/>
            <w:gridCol w:w="1800"/>
            <w:gridCol w:w="4125"/>
            <w:gridCol w:w="1835"/>
            <w:gridCol w:w="1300"/>
          </w:tblGrid>
        </w:tblGridChange>
      </w:tblGrid>
      <w:tr>
        <w:trPr>
          <w:cantSplit w:val="0"/>
          <w:trHeight w:val="497"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CONTROL DE CAMBIOS</w:t>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VERSIÓN DEL DOC.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FECHA DEL CAMBIO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CAMBIO REALIZADO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VIGENCIA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NUEVA VERSIÓN</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11/04/2021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Creación del documento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DD / MM / AA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0</w:t>
            </w:r>
          </w:p>
        </w:tc>
      </w:tr>
    </w:tbl>
    <w:p w:rsidR="00000000" w:rsidDel="00000000" w:rsidP="00000000" w:rsidRDefault="00000000" w:rsidRPr="00000000" w14:paraId="0000018C">
      <w:pPr>
        <w:tabs>
          <w:tab w:val="left" w:pos="697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E">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F">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0">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1">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2">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3">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4">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5">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6">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7">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8">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9">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A">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B">
      <w:pPr>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C">
      <w:pPr>
        <w:ind w:left="3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9D">
      <w:pPr>
        <w:ind w:left="3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9E">
      <w:pPr>
        <w:ind w:left="3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9F">
      <w:pPr>
        <w:ind w:left="360" w:firstLine="0"/>
        <w:jc w:val="both"/>
        <w:rPr>
          <w:rFonts w:ascii="Arial" w:cs="Arial" w:eastAsia="Arial" w:hAnsi="Arial"/>
          <w:b w:val="1"/>
        </w:rPr>
      </w:pPr>
      <w:r w:rsidDel="00000000" w:rsidR="00000000" w:rsidRPr="00000000">
        <w:rPr>
          <w:rtl w:val="0"/>
        </w:rPr>
      </w:r>
    </w:p>
    <w:sectPr>
      <w:headerReference r:id="rId13" w:type="default"/>
      <w:pgSz w:h="15840" w:w="12240" w:orient="portrait"/>
      <w:pgMar w:bottom="1417" w:top="1417" w:left="1985"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bl>
    <w:tblPr>
      <w:tblStyle w:val="Table4"/>
      <w:tblW w:w="98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3166"/>
      <w:gridCol w:w="1496"/>
      <w:gridCol w:w="2094"/>
      <w:tblGridChange w:id="0">
        <w:tblGrid>
          <w:gridCol w:w="3114"/>
          <w:gridCol w:w="3166"/>
          <w:gridCol w:w="1496"/>
          <w:gridCol w:w="2094"/>
        </w:tblGrid>
      </w:tblGridChange>
    </w:tblGrid>
    <w:tr>
      <w:trPr>
        <w:cantSplit w:val="0"/>
        <w:trHeight w:val="415" w:hRule="atLeast"/>
        <w:tblHeader w:val="0"/>
      </w:trPr>
      <w:tc>
        <w:tcPr>
          <w:vMerge w:val="restart"/>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1534795" cy="439420"/>
                    <wp:effectExtent b="0" l="0" r="0" t="0"/>
                    <wp:wrapNone/>
                    <wp:docPr id="62527" name=""/>
                    <a:graphic>
                      <a:graphicData uri="http://schemas.microsoft.com/office/word/2010/wordprocessingGroup">
                        <wpg:wgp>
                          <wpg:cNvGrpSpPr/>
                          <wpg:grpSpPr>
                            <a:xfrm>
                              <a:off x="4578603" y="3560290"/>
                              <a:ext cx="1534795" cy="439420"/>
                              <a:chOff x="4578603" y="3560290"/>
                              <a:chExt cx="1534795" cy="439420"/>
                            </a:xfrm>
                          </wpg:grpSpPr>
                          <wpg:grpSp>
                            <wpg:cNvGrpSpPr/>
                            <wpg:grpSpPr>
                              <a:xfrm>
                                <a:off x="4578603" y="3560290"/>
                                <a:ext cx="1534795" cy="439420"/>
                                <a:chOff x="0" y="0"/>
                                <a:chExt cx="8745830" cy="2309767"/>
                              </a:xfrm>
                            </wpg:grpSpPr>
                            <wps:wsp>
                              <wps:cNvSpPr/>
                              <wps:cNvPr id="3" name="Shape 3"/>
                              <wps:spPr>
                                <a:xfrm>
                                  <a:off x="0" y="0"/>
                                  <a:ext cx="8745825" cy="230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501390" cy="2309767"/>
                                </a:xfrm>
                                <a:prstGeom prst="rect">
                                  <a:avLst/>
                                </a:prstGeom>
                                <a:noFill/>
                                <a:ln>
                                  <a:noFill/>
                                </a:ln>
                              </pic:spPr>
                            </pic:pic>
                            <pic:pic>
                              <pic:nvPicPr>
                                <pic:cNvPr id="5" name="Shape 5"/>
                                <pic:cNvPicPr preferRelativeResize="0"/>
                              </pic:nvPicPr>
                              <pic:blipFill rotWithShape="1">
                                <a:blip r:embed="rId2">
                                  <a:alphaModFix/>
                                </a:blip>
                                <a:srcRect b="0" l="0" r="0" t="0"/>
                                <a:stretch/>
                              </pic:blipFill>
                              <pic:spPr>
                                <a:xfrm>
                                  <a:off x="5501390" y="0"/>
                                  <a:ext cx="3244440" cy="23097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1534795" cy="439420"/>
                    <wp:effectExtent b="0" l="0" r="0" t="0"/>
                    <wp:wrapNone/>
                    <wp:docPr id="62527"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1534795" cy="439420"/>
                            </a:xfrm>
                            <a:prstGeom prst="rect"/>
                            <a:ln/>
                          </pic:spPr>
                        </pic:pic>
                      </a:graphicData>
                    </a:graphic>
                  </wp:anchor>
                </w:drawing>
              </mc:Fallback>
            </mc:AlternateContent>
          </w:r>
        </w:p>
      </w:tc>
      <w:tc>
        <w:tcPr>
          <w:gridSpan w:val="3"/>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PROCESO GERENCIAL Y DE CLIENTES </w:t>
          </w:r>
        </w:p>
      </w:tc>
    </w:tr>
    <w:tr>
      <w:trPr>
        <w:cantSplit w:val="0"/>
        <w:tblHeader w:val="0"/>
      </w:trPr>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Merge w:val="restart"/>
          <w:tcMar>
            <w:left w:w="108.0" w:type="dxa"/>
            <w:right w:w="108.0" w:type="dxa"/>
          </w:tcM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PROCEDIMIENTO </w:t>
          </w:r>
          <w:r w:rsidDel="00000000" w:rsidR="00000000" w:rsidRPr="00000000">
            <w:rPr>
              <w:rFonts w:ascii="Arial" w:cs="Arial" w:eastAsia="Arial" w:hAnsi="Arial"/>
              <w:b w:val="1"/>
              <w:sz w:val="22"/>
              <w:szCs w:val="22"/>
              <w:rtl w:val="0"/>
            </w:rPr>
            <w:t xml:space="preserve">ANÁLISIS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DE CONTEXTOS  </w:t>
          </w:r>
        </w:p>
      </w:tc>
      <w:tc>
        <w:tcPr>
          <w:tcMar>
            <w:left w:w="108.0" w:type="dxa"/>
            <w:right w:w="108.0" w:type="dxa"/>
          </w:tcM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Código:</w:t>
          </w: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PGC-02</w:t>
          </w:r>
        </w:p>
      </w:tc>
    </w:tr>
    <w:tr>
      <w:trPr>
        <w:cantSplit w:val="0"/>
        <w:tblHeader w:val="0"/>
      </w:trPr>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Mar>
            <w:left w:w="108.0" w:type="dxa"/>
            <w:right w:w="108.0" w:type="dxa"/>
          </w:tcM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Versión: 0</w:t>
          </w:r>
        </w:p>
      </w:tc>
      <w:tc>
        <w:tcPr>
          <w:tcMar>
            <w:left w:w="108.0" w:type="dxa"/>
            <w:right w:w="108.0" w:type="dxa"/>
          </w:tcM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A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1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A2E29"/>
    <w:pPr>
      <w:tabs>
        <w:tab w:val="center" w:pos="4252"/>
        <w:tab w:val="right" w:pos="8504"/>
      </w:tabs>
    </w:pPr>
  </w:style>
  <w:style w:type="character" w:styleId="EncabezadoCar" w:customStyle="1">
    <w:name w:val="Encabezado Car"/>
    <w:basedOn w:val="Fuentedeprrafopredeter"/>
    <w:link w:val="Encabezado"/>
    <w:uiPriority w:val="99"/>
    <w:rsid w:val="002A2E29"/>
  </w:style>
  <w:style w:type="paragraph" w:styleId="Piedepgina">
    <w:name w:val="footer"/>
    <w:basedOn w:val="Normal"/>
    <w:link w:val="PiedepginaCar"/>
    <w:uiPriority w:val="99"/>
    <w:unhideWhenUsed w:val="1"/>
    <w:rsid w:val="002A2E29"/>
    <w:pPr>
      <w:tabs>
        <w:tab w:val="center" w:pos="4252"/>
        <w:tab w:val="right" w:pos="8504"/>
      </w:tabs>
    </w:pPr>
  </w:style>
  <w:style w:type="character" w:styleId="PiedepginaCar" w:customStyle="1">
    <w:name w:val="Pie de página Car"/>
    <w:basedOn w:val="Fuentedeprrafopredeter"/>
    <w:link w:val="Piedepgina"/>
    <w:uiPriority w:val="99"/>
    <w:rsid w:val="002A2E29"/>
  </w:style>
  <w:style w:type="table" w:styleId="Tablaconcuadrcula">
    <w:name w:val="Table Grid"/>
    <w:basedOn w:val="Tablanormal"/>
    <w:uiPriority w:val="39"/>
    <w:rsid w:val="002A2E29"/>
    <w:rPr>
      <w:lang w:eastAsia="es-ES"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7B7A4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 Id="rId3"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GpcLAihmfys6g19uHqLpn9c+qA==">AMUW2mX5oCJhKsA3bJeThRRW2rZuAI9pa/7YtVnrL5+lq5tLwPdM9UxQ/CR/eRheESTgiNlR7cq32crrs67BX8JQyTENQyGso627KB7/cDn8TyRs5q5orlry2YUWygmCd4GoNloGbRAE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2021-07-28T23:52:00Z</dcterms:created>
</cp:coreProperties>
</file>