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jc w:val="center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jc w:val="center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1.OBJETIVO.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Identificar con claridad los requerimientos del cliente y partes  interesadas con el fin de establecer los parámetros para la consecución de contratos   y prestación del servicio.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Monitorear la calidad en la prestación del servicio y la satisfacción de los clientes de la compañía 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Establecer los procedimientos seguidos por el personal de la Organización para llevar a cabo de manera adecuada la gestión  de la relación con los clientes</w:t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2. ALCANCE.</w:t>
      </w:r>
    </w:p>
    <w:p w:rsidR="00000000" w:rsidDel="00000000" w:rsidP="00000000" w:rsidRDefault="00000000" w:rsidRPr="00000000" w14:paraId="0000000A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Este procedimiento es de aplicación a todas las acciones que se realizan para llevar a cabo de manera adecuada el proceso de verificación de todas las actividades relativas al cumplimiento de los requerimientos del cliente.</w:t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3. DOCUMENTACIÓN DE REFERENCIA.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spacing w:after="120" w:lineRule="auto"/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Norma Técnica Colombiana ISO 9001:2016: 4.2 comprensión de las necesidades  y expectativas de las partes interesadas. 5.1.2 Enfoque al cliente 9.1.2 Satisfacción del  cliente.</w:t>
      </w:r>
    </w:p>
    <w:p w:rsidR="00000000" w:rsidDel="00000000" w:rsidP="00000000" w:rsidRDefault="00000000" w:rsidRPr="00000000" w14:paraId="0000000E">
      <w:pPr>
        <w:tabs>
          <w:tab w:val="left" w:leader="none" w:pos="426"/>
        </w:tabs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4. GENERALIDADES 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Arial" w:cs="Arial" w:eastAsia="Arial" w:hAnsi="Arial"/>
          <w:b w:val="1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8"/>
          <w:szCs w:val="18"/>
          <w:highlight w:val="white"/>
          <w:rtl w:val="0"/>
        </w:rPr>
        <w:t xml:space="preserve">Necesidades del cliente </w:t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Arial" w:cs="Arial" w:eastAsia="Arial" w:hAnsi="Arial"/>
          <w:sz w:val="18"/>
          <w:szCs w:val="18"/>
          <w:highlight w:val="whit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highlight w:val="white"/>
          <w:rtl w:val="0"/>
        </w:rPr>
        <w:t xml:space="preserve">Para Kotler por ejemplo; la </w:t>
      </w: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necesidad</w:t>
      </w:r>
      <w:r w:rsidDel="00000000" w:rsidR="00000000" w:rsidRPr="00000000">
        <w:rPr>
          <w:rFonts w:ascii="Arial" w:cs="Arial" w:eastAsia="Arial" w:hAnsi="Arial"/>
          <w:sz w:val="18"/>
          <w:szCs w:val="18"/>
          <w:highlight w:val="white"/>
          <w:rtl w:val="0"/>
        </w:rPr>
        <w:t xml:space="preserve"> humana es el estado en el que se siente la carencia de algunos satisfactores básicos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8" w:lineRule="auto"/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Los tipos de necesidades del cliente se corresponden con tres exigencias de calidad: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8" w:lineRule="auto"/>
        <w:ind w:left="720" w:hanging="360"/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La calidad requerida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. 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8" w:lineRule="auto"/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Corresponde a los atributos indispensables que el cliente pide al expresar sus necesidades y que la empresa puede conocer en todos sus términos para satisfacerlas.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8" w:lineRule="auto"/>
        <w:ind w:left="720" w:hanging="360"/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La calidad esperada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. 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8" w:lineRule="auto"/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Se refiere a aquellos atributos del bien que complementan los atributos indispensables no siempre explícitos, pero que el cliente desea y que suelen tener un fuerte componente subjetivo. Se denominan expectativas.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8" w:lineRule="auto"/>
        <w:ind w:left="720" w:hanging="360"/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La calidad potencial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. 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8" w:lineRule="auto"/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Son las posibles características del bien que desconoce el cliente, pero que, si se las ofrecemos, valora positivamente.</w:t>
      </w:r>
    </w:p>
    <w:p w:rsidR="00000000" w:rsidDel="00000000" w:rsidP="00000000" w:rsidRDefault="00000000" w:rsidRPr="00000000" w14:paraId="0000001A">
      <w:pPr>
        <w:jc w:val="both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Arial" w:cs="Arial" w:eastAsia="Arial" w:hAnsi="Arial"/>
          <w:b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Gestión Comercial</w:t>
      </w:r>
    </w:p>
    <w:p w:rsidR="00000000" w:rsidDel="00000000" w:rsidP="00000000" w:rsidRDefault="00000000" w:rsidRPr="00000000" w14:paraId="0000001C">
      <w:pPr>
        <w:jc w:val="both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222222"/>
          <w:sz w:val="18"/>
          <w:szCs w:val="18"/>
          <w:highlight w:val="white"/>
          <w:rtl w:val="0"/>
        </w:rPr>
        <w:t xml:space="preserve">es un término relacionado a la mercadotecnia o marketing, es decir, te proporciona las técnicas de cómo promover un producto o servicio ofrecido por una pyme o micro pyme.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Arial" w:cs="Arial" w:eastAsia="Arial" w:hAnsi="Arial"/>
          <w:b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Partes interesadas:</w:t>
      </w:r>
    </w:p>
    <w:p w:rsidR="00000000" w:rsidDel="00000000" w:rsidP="00000000" w:rsidRDefault="00000000" w:rsidRPr="00000000" w14:paraId="0000001F">
      <w:pPr>
        <w:jc w:val="both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Arial" w:cs="Arial" w:eastAsia="Arial" w:hAnsi="Arial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18"/>
          <w:szCs w:val="18"/>
          <w:highlight w:val="white"/>
          <w:rtl w:val="0"/>
        </w:rPr>
        <w:t xml:space="preserve">De acuerdo a la </w:t>
      </w:r>
      <w:r w:rsidDel="00000000" w:rsidR="00000000" w:rsidRPr="00000000">
        <w:rPr>
          <w:rFonts w:ascii="Arial" w:cs="Arial" w:eastAsia="Arial" w:hAnsi="Arial"/>
          <w:b w:val="1"/>
          <w:color w:val="222222"/>
          <w:sz w:val="18"/>
          <w:szCs w:val="18"/>
          <w:highlight w:val="white"/>
          <w:rtl w:val="0"/>
        </w:rPr>
        <w:t xml:space="preserve">definición</w:t>
      </w:r>
      <w:r w:rsidDel="00000000" w:rsidR="00000000" w:rsidRPr="00000000">
        <w:rPr>
          <w:rFonts w:ascii="Arial" w:cs="Arial" w:eastAsia="Arial" w:hAnsi="Arial"/>
          <w:color w:val="222222"/>
          <w:sz w:val="18"/>
          <w:szCs w:val="18"/>
          <w:highlight w:val="white"/>
          <w:rtl w:val="0"/>
        </w:rPr>
        <w:t xml:space="preserve"> de </w:t>
      </w:r>
      <w:r w:rsidDel="00000000" w:rsidR="00000000" w:rsidRPr="00000000">
        <w:rPr>
          <w:rFonts w:ascii="Arial" w:cs="Arial" w:eastAsia="Arial" w:hAnsi="Arial"/>
          <w:b w:val="1"/>
          <w:color w:val="222222"/>
          <w:sz w:val="18"/>
          <w:szCs w:val="18"/>
          <w:highlight w:val="white"/>
          <w:rtl w:val="0"/>
        </w:rPr>
        <w:t xml:space="preserve">ISO</w:t>
      </w:r>
      <w:r w:rsidDel="00000000" w:rsidR="00000000" w:rsidRPr="00000000">
        <w:rPr>
          <w:rFonts w:ascii="Arial" w:cs="Arial" w:eastAsia="Arial" w:hAnsi="Arial"/>
          <w:color w:val="222222"/>
          <w:sz w:val="18"/>
          <w:szCs w:val="18"/>
          <w:highlight w:val="white"/>
          <w:rtl w:val="0"/>
        </w:rPr>
        <w:t xml:space="preserve"> 9000:2015, una parte interesada es una persona u organización que puede afectar, verse afectada o percibirse como afectada por una decisión o actividad) relevantes al sistema de gestión de la calidad (SIG). </w:t>
      </w:r>
    </w:p>
    <w:p w:rsidR="00000000" w:rsidDel="00000000" w:rsidP="00000000" w:rsidRDefault="00000000" w:rsidRPr="00000000" w14:paraId="00000021">
      <w:pPr>
        <w:jc w:val="both"/>
        <w:rPr>
          <w:rFonts w:ascii="Arial" w:cs="Arial" w:eastAsia="Arial" w:hAnsi="Arial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18"/>
          <w:szCs w:val="18"/>
          <w:highlight w:val="white"/>
          <w:rtl w:val="0"/>
        </w:rPr>
        <w:t xml:space="preserve">Para efecto de la prestación del servicio se han determinado las siguientes partes interesadas con sus respectivos mecanismos de seguimiento.</w:t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  <w:color w:val="222222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Arial" w:cs="Arial" w:eastAsia="Arial" w:hAnsi="Arial"/>
          <w:color w:val="222222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Arial" w:cs="Arial" w:eastAsia="Arial" w:hAnsi="Arial"/>
          <w:color w:val="222222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Arial" w:cs="Arial" w:eastAsia="Arial" w:hAnsi="Arial"/>
          <w:color w:val="222222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5.  REALIZACIÓN PROCEDIMIENTO COMERCIAL</w:t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Para llevar a cabo los objetivos propuestos, el procedimiento de relación con el cliente  implica la necesidad de acometer las siguientes etapas:</w:t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Cotización de los servicios. 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Firma de los contratos. 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Seguimiento a la  satisfacción del cliente. 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Gestión de PQRS 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Plan de acción de las acciones correctivas y preventivas.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Revisión de las acciones implantadas.</w:t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5.1.  COTIZACIÓN DE LOS SERVICIOS.</w:t>
      </w:r>
    </w:p>
    <w:p w:rsidR="00000000" w:rsidDel="00000000" w:rsidP="00000000" w:rsidRDefault="00000000" w:rsidRPr="00000000" w14:paraId="00000032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Una vez se tiene claridad de las necesidades del cliente, se envía las propuestas, y se firman los contratos.</w:t>
      </w:r>
    </w:p>
    <w:p w:rsidR="00000000" w:rsidDel="00000000" w:rsidP="00000000" w:rsidRDefault="00000000" w:rsidRPr="00000000" w14:paraId="00000034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Las cotizaciones se manejan por la fecha de envió. </w:t>
      </w:r>
    </w:p>
    <w:p w:rsidR="00000000" w:rsidDel="00000000" w:rsidP="00000000" w:rsidRDefault="00000000" w:rsidRPr="00000000" w14:paraId="00000035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Los contratos que son firmados llevan implícitos los requerimientos  establecidos con el cliente y anualmente se revisa el cumplimiento de los contratos ver lista de verificación de contratos.</w:t>
      </w:r>
    </w:p>
    <w:p w:rsidR="00000000" w:rsidDel="00000000" w:rsidP="00000000" w:rsidRDefault="00000000" w:rsidRPr="00000000" w14:paraId="00000036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6. SEGUIMIENTO A LA SATISFACCIÓN DEL CLIENTE.</w:t>
      </w:r>
    </w:p>
    <w:p w:rsidR="00000000" w:rsidDel="00000000" w:rsidP="00000000" w:rsidRDefault="00000000" w:rsidRPr="00000000" w14:paraId="00000038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Semestralmente se evalúa el grado de satisfacción de los clientes con los contratos a través de               </w:t>
      </w:r>
      <w:hyperlink r:id="rId7">
        <w:r w:rsidDel="00000000" w:rsidR="00000000" w:rsidRPr="00000000">
          <w:rPr>
            <w:color w:val="0563c1"/>
            <w:u w:val="single"/>
            <w:rtl w:val="0"/>
          </w:rPr>
          <w:t xml:space="preserve">http://sistemaskoios.com/sistemaskoios/gestion/encuestanuevo.php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Se contactan los clientes y se diligencia la encuesta</w:t>
      </w:r>
    </w:p>
    <w:p w:rsidR="00000000" w:rsidDel="00000000" w:rsidP="00000000" w:rsidRDefault="00000000" w:rsidRPr="00000000" w14:paraId="0000003B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</w:rPr>
        <w:drawing>
          <wp:inline distB="0" distT="0" distL="0" distR="0">
            <wp:extent cx="5400040" cy="2585085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5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Estas encuestas el sistema las tabula y arroja un informe que permite tomar las medidas correctivas a que haya lugar.</w:t>
      </w:r>
    </w:p>
    <w:p w:rsidR="00000000" w:rsidDel="00000000" w:rsidP="00000000" w:rsidRDefault="00000000" w:rsidRPr="00000000" w14:paraId="00000047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7. GESTIÓN DE PQRS</w:t>
      </w:r>
    </w:p>
    <w:p w:rsidR="00000000" w:rsidDel="00000000" w:rsidP="00000000" w:rsidRDefault="00000000" w:rsidRPr="00000000" w14:paraId="0000004A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Con el fin de facilitar el proceso para los clientes se estableció un link donde ellos pueden subir las quejas  la dirección es </w:t>
      </w:r>
      <w:hyperlink r:id="rId9">
        <w:r w:rsidDel="00000000" w:rsidR="00000000" w:rsidRPr="00000000">
          <w:rPr>
            <w:color w:val="0563c1"/>
            <w:u w:val="single"/>
            <w:rtl w:val="0"/>
          </w:rPr>
          <w:t xml:space="preserve">http://sistemaskoios.com/sistemaskoios/administrativa/quejasconsulta.php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En este link se alimentan las quejas al sistema y se procede a gestionar los PQRS </w:t>
      </w:r>
    </w:p>
    <w:p w:rsidR="00000000" w:rsidDel="00000000" w:rsidP="00000000" w:rsidRDefault="00000000" w:rsidRPr="00000000" w14:paraId="0000004E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0" distT="0" distL="0" distR="0">
            <wp:extent cx="5400040" cy="1970405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0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En este módulo se da solución  a los PQRS y queda un registro.</w:t>
      </w:r>
    </w:p>
    <w:p w:rsidR="00000000" w:rsidDel="00000000" w:rsidP="00000000" w:rsidRDefault="00000000" w:rsidRPr="00000000" w14:paraId="00000052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7.1  ELABORACIÓN DEL INFORME.</w:t>
      </w:r>
    </w:p>
    <w:p w:rsidR="00000000" w:rsidDel="00000000" w:rsidP="00000000" w:rsidRDefault="00000000" w:rsidRPr="00000000" w14:paraId="00000054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El informe, es  utilizado para:</w:t>
      </w:r>
    </w:p>
    <w:p w:rsidR="00000000" w:rsidDel="00000000" w:rsidP="00000000" w:rsidRDefault="00000000" w:rsidRPr="00000000" w14:paraId="00000056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Llevar un seguimiento a todos los PQRS de los clientes</w:t>
      </w:r>
    </w:p>
    <w:p w:rsidR="00000000" w:rsidDel="00000000" w:rsidP="00000000" w:rsidRDefault="00000000" w:rsidRPr="00000000" w14:paraId="00000057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Para verificar que el cliente fue atendido</w:t>
      </w:r>
    </w:p>
    <w:p w:rsidR="00000000" w:rsidDel="00000000" w:rsidP="00000000" w:rsidRDefault="00000000" w:rsidRPr="00000000" w14:paraId="00000058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Medir el tiempo de respuesta </w:t>
      </w:r>
    </w:p>
    <w:p w:rsidR="00000000" w:rsidDel="00000000" w:rsidP="00000000" w:rsidRDefault="00000000" w:rsidRPr="00000000" w14:paraId="00000059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8. IDENTIFICACIÓN Y SEGUIMIENTO DE PARTES INTERESADAS.</w:t>
      </w:r>
    </w:p>
    <w:p w:rsidR="00000000" w:rsidDel="00000000" w:rsidP="00000000" w:rsidRDefault="00000000" w:rsidRPr="00000000" w14:paraId="00000060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84"/>
        <w:gridCol w:w="1701"/>
        <w:gridCol w:w="1985"/>
        <w:gridCol w:w="3650"/>
        <w:tblGridChange w:id="0">
          <w:tblGrid>
            <w:gridCol w:w="1384"/>
            <w:gridCol w:w="1701"/>
            <w:gridCol w:w="1985"/>
            <w:gridCol w:w="365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61">
            <w:pPr>
              <w:jc w:val="both"/>
              <w:rPr>
                <w:rFonts w:ascii="Arial" w:cs="Arial" w:eastAsia="Arial" w:hAnsi="Arial"/>
                <w:b w:val="1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18"/>
                <w:szCs w:val="18"/>
                <w:highlight w:val="white"/>
                <w:rtl w:val="0"/>
              </w:rPr>
              <w:t xml:space="preserve">REQUISITOS PARTES INTERESADAS</w:t>
            </w:r>
          </w:p>
        </w:tc>
        <w:tc>
          <w:tcPr/>
          <w:p w:rsidR="00000000" w:rsidDel="00000000" w:rsidP="00000000" w:rsidRDefault="00000000" w:rsidRPr="00000000" w14:paraId="00000064">
            <w:pPr>
              <w:jc w:val="both"/>
              <w:rPr>
                <w:rFonts w:ascii="Arial" w:cs="Arial" w:eastAsia="Arial" w:hAnsi="Arial"/>
                <w:b w:val="1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18"/>
                <w:szCs w:val="18"/>
                <w:highlight w:val="white"/>
                <w:rtl w:val="0"/>
              </w:rPr>
              <w:t xml:space="preserve">SEGUIMIENTO  A LAS PARTES INTERESADAS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065">
            <w:pPr>
              <w:jc w:val="both"/>
              <w:rPr>
                <w:rFonts w:ascii="Arial" w:cs="Arial" w:eastAsia="Arial" w:hAnsi="Arial"/>
                <w:b w:val="1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18"/>
                <w:szCs w:val="18"/>
                <w:highlight w:val="white"/>
                <w:rtl w:val="0"/>
              </w:rPr>
              <w:t xml:space="preserve">TIPO CLIENTE</w:t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both"/>
              <w:rPr>
                <w:rFonts w:ascii="Arial" w:cs="Arial" w:eastAsia="Arial" w:hAnsi="Arial"/>
                <w:b w:val="1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18"/>
                <w:szCs w:val="18"/>
                <w:highlight w:val="white"/>
                <w:rtl w:val="0"/>
              </w:rPr>
              <w:t xml:space="preserve">EXPECTATIVAS</w:t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both"/>
              <w:rPr>
                <w:rFonts w:ascii="Arial" w:cs="Arial" w:eastAsia="Arial" w:hAnsi="Arial"/>
                <w:b w:val="1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18"/>
                <w:szCs w:val="18"/>
                <w:highlight w:val="white"/>
                <w:rtl w:val="0"/>
              </w:rPr>
              <w:t xml:space="preserve">REQUISITOS</w:t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both"/>
              <w:rPr>
                <w:rFonts w:ascii="Arial" w:cs="Arial" w:eastAsia="Arial" w:hAnsi="Arial"/>
                <w:b w:val="1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18"/>
                <w:szCs w:val="18"/>
                <w:highlight w:val="white"/>
                <w:rtl w:val="0"/>
              </w:rPr>
              <w:t xml:space="preserve">SEGUIMIENTO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69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Usuarios</w:t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both"/>
              <w:rPr>
                <w:rFonts w:ascii="Arial" w:cs="Arial" w:eastAsia="Arial" w:hAnsi="Arial"/>
                <w:i w:val="1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222222"/>
                <w:sz w:val="18"/>
                <w:szCs w:val="18"/>
                <w:highlight w:val="white"/>
                <w:rtl w:val="0"/>
              </w:rPr>
              <w:t xml:space="preserve">Transporte seguro</w:t>
            </w:r>
          </w:p>
        </w:tc>
        <w:tc>
          <w:tcPr/>
          <w:p w:rsidR="00000000" w:rsidDel="00000000" w:rsidP="00000000" w:rsidRDefault="00000000" w:rsidRPr="00000000" w14:paraId="0000006B">
            <w:pPr>
              <w:jc w:val="both"/>
              <w:rPr>
                <w:rFonts w:ascii="Arial" w:cs="Arial" w:eastAsia="Arial" w:hAnsi="Arial"/>
                <w:i w:val="1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PESV, Resolución 1565, resolución 1231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222222"/>
                <w:sz w:val="18"/>
                <w:szCs w:val="18"/>
                <w:highlight w:val="white"/>
                <w:rtl w:val="0"/>
              </w:rPr>
              <w:t xml:space="preserve">, </w:t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Monitoreo  de la prestación del servicio, novedades </w:t>
            </w:r>
          </w:p>
        </w:tc>
      </w:tr>
      <w:tr>
        <w:trPr>
          <w:cantSplit w:val="0"/>
          <w:trHeight w:val="175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6D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Cliente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6E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Llevar funcionarios a los sitios de trabajo y a tiempo y en forma segura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6F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PESV, Contrato.</w:t>
            </w:r>
          </w:p>
          <w:p w:rsidR="00000000" w:rsidDel="00000000" w:rsidP="00000000" w:rsidRDefault="00000000" w:rsidRPr="00000000" w14:paraId="00000070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both"/>
              <w:rPr>
                <w:rFonts w:ascii="Arial" w:cs="Arial" w:eastAsia="Arial" w:hAnsi="Arial"/>
                <w:b w:val="1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PESV, Contrato, check list de verificación de contratos ,  Semestralmente se evalúa el grado de satisfacción de los clientes con los contratos a través de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jc w:val="both"/>
              <w:rPr>
                <w:rFonts w:ascii="Arial" w:cs="Arial" w:eastAsia="Arial" w:hAnsi="Arial"/>
                <w:b w:val="1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18"/>
                <w:szCs w:val="18"/>
                <w:highlight w:val="white"/>
                <w:rtl w:val="0"/>
              </w:rPr>
              <w:t xml:space="preserve">Se contactan los clientes y se diligencia la encuesta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http://sistemaskoios.com.sistemaskoios.com/gestion/encuestacon sultar.php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jc w:val="both"/>
              <w:rPr>
                <w:rFonts w:ascii="Arial" w:cs="Arial" w:eastAsia="Arial" w:hAnsi="Arial"/>
                <w:b w:val="1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En este link se alimentan las quejas al sistema y se procede a gestionar los PQRS.</w:t>
            </w:r>
          </w:p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" w:cs="Times" w:eastAsia="Times" w:hAnsi="Times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http://sistemaskoios.com.sistemaskoios.com/administrativa/queja snuevo.php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jc w:val="both"/>
              <w:rPr>
                <w:rFonts w:ascii="Arial" w:cs="Arial" w:eastAsia="Arial" w:hAnsi="Arial"/>
                <w:b w:val="1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35" w:hRule="atLeast"/>
          <w:tblHeader w:val="0"/>
        </w:trPr>
        <w:tc>
          <w:tcPr/>
          <w:p w:rsidR="00000000" w:rsidDel="00000000" w:rsidP="00000000" w:rsidRDefault="00000000" w:rsidRPr="00000000" w14:paraId="0000007A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Accionista</w:t>
            </w:r>
          </w:p>
        </w:tc>
        <w:tc>
          <w:tcPr/>
          <w:p w:rsidR="00000000" w:rsidDel="00000000" w:rsidP="00000000" w:rsidRDefault="00000000" w:rsidRPr="00000000" w14:paraId="0000007B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Posicionarse en el mercado. Aumento de capital</w:t>
            </w:r>
          </w:p>
        </w:tc>
        <w:tc>
          <w:tcPr/>
          <w:p w:rsidR="00000000" w:rsidDel="00000000" w:rsidP="00000000" w:rsidRDefault="00000000" w:rsidRPr="00000000" w14:paraId="0000007C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Mercadeo- cumplimiento de requisitos legales. Presupuesto actualizado y fondo para imprevistos. Pólizas de seguros con cubrimientos acordes al servicio.,</w:t>
            </w:r>
          </w:p>
        </w:tc>
        <w:tc>
          <w:tcPr/>
          <w:p w:rsidR="00000000" w:rsidDel="00000000" w:rsidP="00000000" w:rsidRDefault="00000000" w:rsidRPr="00000000" w14:paraId="0000007D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Informe de estados de resultados, informe gestión compañía</w:t>
            </w:r>
          </w:p>
        </w:tc>
      </w:tr>
      <w:tr>
        <w:trPr>
          <w:cantSplit w:val="0"/>
          <w:trHeight w:val="735" w:hRule="atLeast"/>
          <w:tblHeader w:val="0"/>
        </w:trPr>
        <w:tc>
          <w:tcPr/>
          <w:p w:rsidR="00000000" w:rsidDel="00000000" w:rsidP="00000000" w:rsidRDefault="00000000" w:rsidRPr="00000000" w14:paraId="0000007E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Empleado</w:t>
            </w:r>
          </w:p>
        </w:tc>
        <w:tc>
          <w:tcPr/>
          <w:p w:rsidR="00000000" w:rsidDel="00000000" w:rsidP="00000000" w:rsidRDefault="00000000" w:rsidRPr="00000000" w14:paraId="0000007F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Estabilidad laboral remuneración y bienestar laboral.</w:t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SGSST, código sustantivo laboral, Contrato</w:t>
            </w:r>
          </w:p>
        </w:tc>
        <w:tc>
          <w:tcPr/>
          <w:p w:rsidR="00000000" w:rsidDel="00000000" w:rsidP="00000000" w:rsidRDefault="00000000" w:rsidRPr="00000000" w14:paraId="00000081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Evaluación de desempeño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82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Afiliados y convenios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83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Estabilidad comercial</w:t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Contratación con los requerimientos legales vigentes.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85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Módulo de control de documentación, módulos de gestión de vehículos. Programas de mantenimiento, seguimiento satelital.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Programa de mantenimiento preventivo y correctivo.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08A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Proveedores </w:t>
            </w:r>
          </w:p>
        </w:tc>
        <w:tc>
          <w:tcPr/>
          <w:p w:rsidR="00000000" w:rsidDel="00000000" w:rsidP="00000000" w:rsidRDefault="00000000" w:rsidRPr="00000000" w14:paraId="0000008B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Mutuo desarrollo empresarial</w:t>
            </w:r>
          </w:p>
        </w:tc>
        <w:tc>
          <w:tcPr/>
          <w:p w:rsidR="00000000" w:rsidDel="00000000" w:rsidP="00000000" w:rsidRDefault="00000000" w:rsidRPr="00000000" w14:paraId="0000008C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Contrato, pagos </w:t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Selección evaluación y reevaluación de proveedores.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8E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Entidad de control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8F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Cumplimiento de los requisitos legales.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90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Normatividad vigente.</w:t>
            </w:r>
          </w:p>
        </w:tc>
        <w:tc>
          <w:tcPr/>
          <w:p w:rsidR="00000000" w:rsidDel="00000000" w:rsidP="00000000" w:rsidRDefault="00000000" w:rsidRPr="00000000" w14:paraId="00000091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Envió de información a través del vigía, verificación y actualización matriz de requisitos legales 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092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Comunidad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jc w:val="both"/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Respeto por la normas de transito</w:t>
            </w:r>
          </w:p>
        </w:tc>
      </w:tr>
    </w:tbl>
    <w:p w:rsidR="00000000" w:rsidDel="00000000" w:rsidP="00000000" w:rsidRDefault="00000000" w:rsidRPr="00000000" w14:paraId="00000096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9. ANEXOS.</w:t>
      </w:r>
    </w:p>
    <w:p w:rsidR="00000000" w:rsidDel="00000000" w:rsidP="00000000" w:rsidRDefault="00000000" w:rsidRPr="00000000" w14:paraId="00000099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Sistema de información Modulo de gestión administrativa. </w:t>
      </w:r>
    </w:p>
    <w:p w:rsidR="00000000" w:rsidDel="00000000" w:rsidP="00000000" w:rsidRDefault="00000000" w:rsidRPr="00000000" w14:paraId="0000009B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73.0" w:type="dxa"/>
        <w:jc w:val="left"/>
        <w:tblLayout w:type="fixed"/>
        <w:tblLook w:val="0000"/>
      </w:tblPr>
      <w:tblGrid>
        <w:gridCol w:w="1546"/>
        <w:gridCol w:w="1560"/>
        <w:gridCol w:w="3529"/>
        <w:gridCol w:w="1595"/>
        <w:gridCol w:w="1143"/>
        <w:tblGridChange w:id="0">
          <w:tblGrid>
            <w:gridCol w:w="1546"/>
            <w:gridCol w:w="1560"/>
            <w:gridCol w:w="3529"/>
            <w:gridCol w:w="1595"/>
            <w:gridCol w:w="1143"/>
          </w:tblGrid>
        </w:tblGridChange>
      </w:tblGrid>
      <w:tr>
        <w:trPr>
          <w:cantSplit w:val="0"/>
          <w:trHeight w:val="39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C">
            <w:pPr>
              <w:ind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ind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CONTROL DE CAMBIOS</w:t>
            </w:r>
          </w:p>
        </w:tc>
      </w:tr>
      <w:tr>
        <w:trPr>
          <w:cantSplit w:val="0"/>
          <w:trHeight w:val="6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6">
            <w:pPr>
              <w:ind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VERSIÓN DEL DOC.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7">
            <w:pPr>
              <w:ind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FECHA DEL CAMBIO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ind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CAMBIO REALIZADO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9">
            <w:pPr>
              <w:ind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VIGENCIA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ind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NUEVA VERSIÓN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ind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ind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11/0</w:t>
            </w: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color w:val="000000"/>
                <w:rtl w:val="0"/>
              </w:rPr>
              <w:t xml:space="preserve">/2023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D">
            <w:pPr>
              <w:ind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Creación del documento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E">
            <w:pPr>
              <w:ind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DD / MM / AA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ind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Times"/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1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Calibri" w:cs="Calibri" w:eastAsia="Calibri" w:hAnsi="Calibri"/>
        <w:b w:val="1"/>
        <w:color w:val="000000"/>
        <w:sz w:val="22"/>
        <w:szCs w:val="22"/>
      </w:rPr>
    </w:pPr>
    <w:r w:rsidDel="00000000" w:rsidR="00000000" w:rsidRPr="00000000">
      <w:rPr>
        <w:rtl w:val="0"/>
      </w:rPr>
    </w:r>
  </w:p>
  <w:tbl>
    <w:tblPr>
      <w:tblStyle w:val="Table3"/>
      <w:tblW w:w="11619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2689"/>
      <w:gridCol w:w="6720"/>
      <w:gridCol w:w="1123"/>
      <w:gridCol w:w="1087"/>
      <w:tblGridChange w:id="0">
        <w:tblGrid>
          <w:gridCol w:w="2689"/>
          <w:gridCol w:w="6720"/>
          <w:gridCol w:w="1123"/>
          <w:gridCol w:w="1087"/>
        </w:tblGrid>
      </w:tblGridChange>
    </w:tblGrid>
    <w:tr>
      <w:trPr>
        <w:cantSplit w:val="0"/>
        <w:trHeight w:val="415" w:hRule="atLeast"/>
        <w:tblHeader w:val="0"/>
      </w:trPr>
      <w:tc>
        <w:tcPr>
          <w:vMerge w:val="restart"/>
          <w:vAlign w:val="center"/>
        </w:tcPr>
        <w:p w:rsidR="00000000" w:rsidDel="00000000" w:rsidP="00000000" w:rsidRDefault="00000000" w:rsidRPr="00000000" w14:paraId="000000B2">
          <w:pPr>
            <w:widowControl w:val="0"/>
            <w:tabs>
              <w:tab w:val="center" w:leader="none" w:pos="4252"/>
              <w:tab w:val="right" w:leader="none" w:pos="8504"/>
            </w:tabs>
            <w:rPr>
              <w:rFonts w:ascii="Arial" w:cs="Arial" w:eastAsia="Arial" w:hAnsi="Arial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sz w:val="24"/>
              <w:szCs w:val="24"/>
            </w:rPr>
            <w:drawing>
              <wp:inline distB="114300" distT="114300" distL="114300" distR="114300">
                <wp:extent cx="1552575" cy="1282700"/>
                <wp:effectExtent b="0" l="0" r="0" t="0"/>
                <wp:docPr id="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575" cy="1282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gridSpan w:val="3"/>
          <w:vAlign w:val="center"/>
        </w:tcPr>
        <w:p w:rsidR="00000000" w:rsidDel="00000000" w:rsidP="00000000" w:rsidRDefault="00000000" w:rsidRPr="00000000" w14:paraId="000000B3">
          <w:pPr>
            <w:tabs>
              <w:tab w:val="center" w:leader="none" w:pos="4252"/>
              <w:tab w:val="right" w:leader="none" w:pos="8504"/>
            </w:tabs>
            <w:jc w:val="center"/>
            <w:rPr>
              <w:rFonts w:ascii="Arial" w:cs="Arial" w:eastAsia="Arial" w:hAnsi="Arial"/>
              <w:b w:val="1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  <w:rtl w:val="0"/>
            </w:rPr>
            <w:t xml:space="preserve">GESTIÓN COMERCIAL </w:t>
          </w:r>
        </w:p>
      </w:tc>
    </w:tr>
    <w:tr>
      <w:trPr>
        <w:cantSplit w:val="0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B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1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left w:w="108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B7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76" w:lineRule="auto"/>
            <w:jc w:val="center"/>
            <w:rPr>
              <w:rFonts w:ascii="Arial" w:cs="Arial" w:eastAsia="Arial" w:hAnsi="Arial"/>
              <w:b w:val="1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  <w:rtl w:val="0"/>
            </w:rPr>
            <w:t xml:space="preserve">PROCEDIMIENTO COMERCIAL Y DE CLIENTE </w:t>
          </w:r>
        </w:p>
      </w:tc>
      <w:tc>
        <w:tcPr>
          <w:tcMar>
            <w:left w:w="108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B8">
          <w:pPr>
            <w:tabs>
              <w:tab w:val="center" w:leader="none" w:pos="4252"/>
              <w:tab w:val="right" w:leader="none" w:pos="8504"/>
            </w:tabs>
            <w:jc w:val="center"/>
            <w:rPr>
              <w:rFonts w:ascii="Arial" w:cs="Arial" w:eastAsia="Arial" w:hAnsi="Arial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sz w:val="24"/>
              <w:szCs w:val="24"/>
              <w:rtl w:val="0"/>
            </w:rPr>
            <w:t xml:space="preserve">Versión: 01</w:t>
          </w:r>
        </w:p>
      </w:tc>
      <w:tc>
        <w:tcPr>
          <w:tcMar>
            <w:left w:w="108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B9">
          <w:pPr>
            <w:tabs>
              <w:tab w:val="center" w:leader="none" w:pos="4252"/>
              <w:tab w:val="right" w:leader="none" w:pos="8504"/>
            </w:tabs>
            <w:jc w:val="center"/>
            <w:rPr>
              <w:rFonts w:ascii="Arial" w:cs="Arial" w:eastAsia="Arial" w:hAnsi="Arial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sz w:val="24"/>
              <w:szCs w:val="24"/>
              <w:rtl w:val="0"/>
            </w:rPr>
            <w:t xml:space="preserve">Página </w:t>
          </w: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Arial" w:cs="Arial" w:eastAsia="Arial" w:hAnsi="Arial"/>
              <w:sz w:val="24"/>
              <w:szCs w:val="24"/>
              <w:rtl w:val="0"/>
            </w:rPr>
            <w:t xml:space="preserve"> de </w:t>
          </w: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B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both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•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ahoma" w:cs="Tahoma" w:eastAsia="Tahoma" w:hAnsi="Tahoma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ahoma" w:cs="Tahoma" w:eastAsia="Tahoma" w:hAnsi="Tahoma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ahoma" w:cs="Tahoma" w:eastAsia="Tahoma" w:hAnsi="Tahoma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ahoma" w:cs="Tahoma" w:eastAsia="Tahoma" w:hAnsi="Tahoma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ahoma" w:cs="Tahoma" w:eastAsia="Tahoma" w:hAnsi="Tahoma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ahoma" w:cs="Tahoma" w:eastAsia="Tahoma" w:hAnsi="Tahoma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ahoma" w:cs="Tahoma" w:eastAsia="Tahoma" w:hAnsi="Tahoma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ahoma" w:cs="Tahoma" w:eastAsia="Tahoma" w:hAnsi="Tahoma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30B2E"/>
    <w:rPr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 w:val="1"/>
    <w:rsid w:val="00544427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544427"/>
    <w:pPr>
      <w:keepNext w:val="1"/>
      <w:spacing w:after="60" w:before="240"/>
      <w:outlineLvl w:val="2"/>
    </w:pPr>
    <w:rPr>
      <w:rFonts w:ascii="Arial" w:cs="Arial" w:hAnsi="Arial"/>
      <w:b w:val="1"/>
      <w:bCs w:val="1"/>
      <w:sz w:val="26"/>
      <w:szCs w:val="26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ncabezado">
    <w:name w:val="header"/>
    <w:basedOn w:val="Normal"/>
    <w:link w:val="EncabezadoCar"/>
    <w:uiPriority w:val="99"/>
    <w:rsid w:val="00830B2E"/>
    <w:pPr>
      <w:tabs>
        <w:tab w:val="center" w:pos="4252"/>
        <w:tab w:val="right" w:pos="8504"/>
      </w:tabs>
      <w:jc w:val="both"/>
    </w:pPr>
    <w:rPr>
      <w:rFonts w:ascii="Arial" w:hAnsi="Arial"/>
      <w:sz w:val="22"/>
      <w:lang w:val="es-ES_tradnl"/>
    </w:rPr>
  </w:style>
  <w:style w:type="paragraph" w:styleId="texto" w:customStyle="1">
    <w:name w:val="texto"/>
    <w:basedOn w:val="Normal"/>
    <w:rsid w:val="00830B2E"/>
    <w:pPr>
      <w:spacing w:after="120"/>
      <w:ind w:left="851"/>
      <w:jc w:val="both"/>
    </w:pPr>
    <w:rPr>
      <w:rFonts w:ascii="Arial" w:hAnsi="Arial"/>
      <w:sz w:val="22"/>
      <w:lang w:val="es-ES_tradnl"/>
    </w:rPr>
  </w:style>
  <w:style w:type="paragraph" w:styleId="Piedepgina">
    <w:name w:val="footer"/>
    <w:basedOn w:val="Normal"/>
    <w:rsid w:val="00B8451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A66E3F"/>
  </w:style>
  <w:style w:type="table" w:styleId="Tablaconcuadrcula">
    <w:name w:val="Table Grid"/>
    <w:basedOn w:val="Tablanormal"/>
    <w:uiPriority w:val="39"/>
    <w:rsid w:val="007A719E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EncabezadoCar" w:customStyle="1">
    <w:name w:val="Encabezado Car"/>
    <w:link w:val="Encabezado"/>
    <w:uiPriority w:val="99"/>
    <w:locked w:val="1"/>
    <w:rsid w:val="004B4E44"/>
    <w:rPr>
      <w:rFonts w:ascii="Arial" w:hAnsi="Arial"/>
      <w:sz w:val="22"/>
      <w:lang w:bidi="ar-SA" w:eastAsia="es-ES" w:val="es-ES_tradnl"/>
    </w:rPr>
  </w:style>
  <w:style w:type="character" w:styleId="Ttulo3Car" w:customStyle="1">
    <w:name w:val="Título 3 Car"/>
    <w:basedOn w:val="Fuentedeprrafopredeter"/>
    <w:link w:val="Ttulo3"/>
    <w:rsid w:val="00544427"/>
    <w:rPr>
      <w:rFonts w:ascii="Arial" w:cs="Arial" w:hAnsi="Arial"/>
      <w:b w:val="1"/>
      <w:bCs w:val="1"/>
      <w:sz w:val="26"/>
      <w:szCs w:val="26"/>
      <w:lang w:eastAsia="es-ES" w:val="es-ES"/>
    </w:rPr>
  </w:style>
  <w:style w:type="paragraph" w:styleId="Textoindependiente2">
    <w:name w:val="Body Text 2"/>
    <w:basedOn w:val="Normal"/>
    <w:link w:val="Textoindependiente2Car"/>
    <w:rsid w:val="00544427"/>
    <w:pPr>
      <w:jc w:val="both"/>
    </w:pPr>
    <w:rPr>
      <w:sz w:val="24"/>
      <w:lang w:eastAsia="es-CO" w:val="es-MX"/>
    </w:rPr>
  </w:style>
  <w:style w:type="character" w:styleId="Textoindependiente2Car" w:customStyle="1">
    <w:name w:val="Texto independiente 2 Car"/>
    <w:basedOn w:val="Fuentedeprrafopredeter"/>
    <w:link w:val="Textoindependiente2"/>
    <w:rsid w:val="00544427"/>
    <w:rPr>
      <w:sz w:val="24"/>
      <w:lang w:val="es-MX"/>
    </w:rPr>
  </w:style>
  <w:style w:type="paragraph" w:styleId="Prrafodelista">
    <w:name w:val="List Paragraph"/>
    <w:basedOn w:val="Normal"/>
    <w:uiPriority w:val="34"/>
    <w:qFormat w:val="1"/>
    <w:rsid w:val="00544427"/>
    <w:pPr>
      <w:ind w:left="720"/>
      <w:contextualSpacing w:val="1"/>
    </w:pPr>
  </w:style>
  <w:style w:type="character" w:styleId="Ttulo1Car" w:customStyle="1">
    <w:name w:val="Título 1 Car"/>
    <w:basedOn w:val="Fuentedeprrafopredeter"/>
    <w:link w:val="Ttulo1"/>
    <w:rsid w:val="00544427"/>
    <w:rPr>
      <w:rFonts w:asciiTheme="majorHAnsi" w:cstheme="majorBidi" w:eastAsiaTheme="majorEastAsia" w:hAnsiTheme="majorHAnsi"/>
      <w:color w:val="2e74b5" w:themeColor="accent1" w:themeShade="0000BF"/>
      <w:sz w:val="32"/>
      <w:szCs w:val="32"/>
      <w:lang w:eastAsia="es-ES" w:val="es-ES"/>
    </w:rPr>
  </w:style>
  <w:style w:type="paragraph" w:styleId="Sangradetextonormal">
    <w:name w:val="Body Text Indent"/>
    <w:basedOn w:val="Normal"/>
    <w:link w:val="SangradetextonormalCar"/>
    <w:rsid w:val="00544427"/>
    <w:pPr>
      <w:spacing w:after="120"/>
      <w:ind w:left="283"/>
    </w:pPr>
  </w:style>
  <w:style w:type="character" w:styleId="SangradetextonormalCar" w:customStyle="1">
    <w:name w:val="Sangría de texto normal Car"/>
    <w:basedOn w:val="Fuentedeprrafopredeter"/>
    <w:link w:val="Sangradetextonormal"/>
    <w:rsid w:val="00544427"/>
    <w:rPr>
      <w:lang w:eastAsia="es-ES" w:val="es-ES"/>
    </w:rPr>
  </w:style>
  <w:style w:type="paragraph" w:styleId="Descripcin">
    <w:name w:val="caption"/>
    <w:basedOn w:val="Normal"/>
    <w:next w:val="Normal"/>
    <w:qFormat w:val="1"/>
    <w:rsid w:val="00544427"/>
    <w:pPr>
      <w:jc w:val="center"/>
    </w:pPr>
    <w:rPr>
      <w:rFonts w:ascii="Arial" w:cs="Arial" w:hAnsi="Arial"/>
      <w:b w:val="1"/>
      <w:bCs w:val="1"/>
      <w:i w:val="1"/>
      <w:iCs w:val="1"/>
      <w:sz w:val="16"/>
      <w:szCs w:val="24"/>
      <w:lang w:val="es-MX"/>
    </w:rPr>
  </w:style>
  <w:style w:type="paragraph" w:styleId="Textodeglobo">
    <w:name w:val="Balloon Text"/>
    <w:basedOn w:val="Normal"/>
    <w:link w:val="TextodegloboCar"/>
    <w:rsid w:val="0040773C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rsid w:val="0040773C"/>
    <w:rPr>
      <w:rFonts w:ascii="Tahoma" w:cs="Tahoma" w:hAnsi="Tahoma"/>
      <w:sz w:val="16"/>
      <w:szCs w:val="16"/>
      <w:lang w:eastAsia="es-ES" w:val="es-ES"/>
    </w:rPr>
  </w:style>
  <w:style w:type="character" w:styleId="Hipervnculo">
    <w:name w:val="Hyperlink"/>
    <w:basedOn w:val="Fuentedeprrafopredeter"/>
    <w:unhideWhenUsed w:val="1"/>
    <w:rsid w:val="00CF0C2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 w:val="1"/>
    <w:unhideWhenUsed w:val="1"/>
    <w:rsid w:val="001557E6"/>
    <w:pPr>
      <w:spacing w:after="100" w:afterAutospacing="1" w:before="100" w:beforeAutospacing="1"/>
    </w:pPr>
    <w:rPr>
      <w:rFonts w:ascii="Times" w:hAnsi="Times"/>
      <w:lang w:val="es-CO"/>
    </w:rPr>
  </w:style>
  <w:style w:type="character" w:styleId="Hipervnculovisitado">
    <w:name w:val="FollowedHyperlink"/>
    <w:basedOn w:val="Fuentedeprrafopredeter"/>
    <w:semiHidden w:val="1"/>
    <w:unhideWhenUsed w:val="1"/>
    <w:rsid w:val="00563F30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9" Type="http://schemas.openxmlformats.org/officeDocument/2006/relationships/hyperlink" Target="http://sistemaskoios.com/sistemaskoios/administrativa/quejasconsulta.php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sistemaskoios.com/sistemaskoios/gestion/encuestanuevo.php" TargetMode="Externa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xMqSWrtYF4ghjoFIss82MpGZ9w==">CgMxLjA4AHIhMWJXb0Fqdi1IWmZiOTZtLWZsNnFNb2NDSURJWEVkUjBL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2022-12-30T15:46:00Z</dcterms:created>
  <dc:creator>visitante</dc:creator>
</cp:coreProperties>
</file>