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3273" w14:textId="77777777" w:rsidR="00F5498B" w:rsidRDefault="00F5498B">
      <w:pPr>
        <w:rPr>
          <w:rFonts w:ascii="Tahoma" w:eastAsia="Tahoma" w:hAnsi="Tahoma" w:cs="Tahoma"/>
          <w:b/>
          <w:sz w:val="24"/>
          <w:szCs w:val="24"/>
        </w:rPr>
      </w:pPr>
    </w:p>
    <w:p w14:paraId="3BEE2804" w14:textId="77777777" w:rsidR="00F5498B" w:rsidRDefault="00F5498B">
      <w:pPr>
        <w:rPr>
          <w:rFonts w:ascii="Tahoma" w:eastAsia="Tahoma" w:hAnsi="Tahoma" w:cs="Tahoma"/>
          <w:b/>
          <w:sz w:val="24"/>
          <w:szCs w:val="24"/>
        </w:rPr>
      </w:pPr>
    </w:p>
    <w:p w14:paraId="3A81EACF" w14:textId="77777777" w:rsidR="00F5498B" w:rsidRPr="007837F5" w:rsidRDefault="00000000">
      <w:pPr>
        <w:rPr>
          <w:rFonts w:ascii="Arial" w:eastAsia="Arial" w:hAnsi="Arial" w:cs="Arial"/>
          <w:b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1. OBJETIVO.</w:t>
      </w:r>
    </w:p>
    <w:p w14:paraId="2519DA5F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6BDB39D0" w14:textId="77777777" w:rsidR="00F5498B" w:rsidRPr="007837F5" w:rsidRDefault="00000000">
      <w:pPr>
        <w:jc w:val="both"/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eastAsia="Arial" w:hAnsi="Arial" w:cs="Arial"/>
          <w:sz w:val="22"/>
          <w:szCs w:val="22"/>
        </w:rPr>
        <w:t>Establecer requisitos para la adquisición de compras de bienes y servicios relacionados con SIG que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5445CF75" w14:textId="77777777" w:rsidR="00F5498B" w:rsidRPr="007837F5" w:rsidRDefault="00F5498B">
      <w:pPr>
        <w:rPr>
          <w:rFonts w:ascii="Arial" w:eastAsia="Arial" w:hAnsi="Arial" w:cs="Arial"/>
          <w:b/>
          <w:sz w:val="22"/>
          <w:szCs w:val="22"/>
        </w:rPr>
      </w:pPr>
    </w:p>
    <w:p w14:paraId="15348EC1" w14:textId="77777777" w:rsidR="00F5498B" w:rsidRPr="007837F5" w:rsidRDefault="00000000">
      <w:pPr>
        <w:rPr>
          <w:rFonts w:ascii="Arial" w:eastAsia="Arial" w:hAnsi="Arial" w:cs="Arial"/>
          <w:b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2. ALCANCE.</w:t>
      </w:r>
    </w:p>
    <w:p w14:paraId="1C552E06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0AD36098" w14:textId="77777777" w:rsidR="00F5498B" w:rsidRPr="007837F5" w:rsidRDefault="00000000">
      <w:pPr>
        <w:jc w:val="both"/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eastAsia="Arial" w:hAnsi="Arial" w:cs="Arial"/>
          <w:sz w:val="22"/>
          <w:szCs w:val="22"/>
        </w:rPr>
        <w:t>Este procedimiento aplica a todas las áreas de las empresas que realizan adquisición y compras de bienes y servicios</w:t>
      </w:r>
    </w:p>
    <w:p w14:paraId="6A2D5479" w14:textId="77777777" w:rsidR="00F5498B" w:rsidRPr="007837F5" w:rsidRDefault="00F5498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80E9B11" w14:textId="77777777" w:rsidR="00F5498B" w:rsidRPr="007837F5" w:rsidRDefault="00000000">
      <w:pPr>
        <w:rPr>
          <w:rFonts w:ascii="Arial" w:eastAsia="Arial" w:hAnsi="Arial" w:cs="Arial"/>
          <w:b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 xml:space="preserve">3. REFERENCIAS NORMATIVAS. </w:t>
      </w:r>
    </w:p>
    <w:p w14:paraId="135FD7B6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5EE3103F" w14:textId="77777777" w:rsidR="00F5498B" w:rsidRPr="007837F5" w:rsidRDefault="00000000">
      <w:pPr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NTC ISO 9001: 2015 8.4.3</w:t>
      </w:r>
      <w:r w:rsidRPr="007837F5">
        <w:rPr>
          <w:rFonts w:ascii="Arial" w:eastAsia="Arial" w:hAnsi="Arial" w:cs="Arial"/>
          <w:sz w:val="22"/>
          <w:szCs w:val="22"/>
        </w:rPr>
        <w:t xml:space="preserve"> Información de proveedores externos </w:t>
      </w:r>
    </w:p>
    <w:p w14:paraId="47F32464" w14:textId="77777777" w:rsidR="00F5498B" w:rsidRPr="007837F5" w:rsidRDefault="00000000">
      <w:pPr>
        <w:rPr>
          <w:rFonts w:ascii="Arial" w:eastAsia="Arial" w:hAnsi="Arial" w:cs="Arial"/>
          <w:b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 xml:space="preserve">Decreto 1072 </w:t>
      </w:r>
    </w:p>
    <w:p w14:paraId="55C7F28F" w14:textId="77777777" w:rsidR="00F5498B" w:rsidRPr="007837F5" w:rsidRDefault="00000000">
      <w:pPr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ISO 45001:</w:t>
      </w:r>
      <w:r w:rsidRPr="007837F5">
        <w:rPr>
          <w:rFonts w:ascii="Arial" w:eastAsia="Arial" w:hAnsi="Arial" w:cs="Arial"/>
          <w:sz w:val="22"/>
          <w:szCs w:val="22"/>
        </w:rPr>
        <w:t xml:space="preserve"> 8.1.4 Compras </w:t>
      </w:r>
    </w:p>
    <w:p w14:paraId="72B136CE" w14:textId="77777777" w:rsidR="00F5498B" w:rsidRPr="007837F5" w:rsidRDefault="00000000">
      <w:pPr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 xml:space="preserve">ISO 39001: 8.1 </w:t>
      </w:r>
      <w:r w:rsidRPr="007837F5">
        <w:rPr>
          <w:rFonts w:ascii="Arial" w:eastAsia="Arial" w:hAnsi="Arial" w:cs="Arial"/>
          <w:sz w:val="22"/>
          <w:szCs w:val="22"/>
        </w:rPr>
        <w:t>Planificación y control operacional (control de los procesos contratados externamente)</w:t>
      </w:r>
    </w:p>
    <w:p w14:paraId="13907B65" w14:textId="77777777" w:rsidR="00F5498B" w:rsidRPr="007837F5" w:rsidRDefault="00F5498B">
      <w:pPr>
        <w:rPr>
          <w:rFonts w:ascii="Arial" w:eastAsia="Arial" w:hAnsi="Arial" w:cs="Arial"/>
          <w:b/>
          <w:sz w:val="22"/>
          <w:szCs w:val="22"/>
        </w:rPr>
      </w:pPr>
    </w:p>
    <w:p w14:paraId="28DA7D3A" w14:textId="77777777" w:rsidR="00F5498B" w:rsidRPr="007837F5" w:rsidRDefault="00000000">
      <w:pPr>
        <w:rPr>
          <w:rFonts w:ascii="Arial" w:eastAsia="Arial" w:hAnsi="Arial" w:cs="Arial"/>
          <w:b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4. RESPONSABILIDADES.</w:t>
      </w:r>
    </w:p>
    <w:p w14:paraId="6102E200" w14:textId="77777777" w:rsidR="00F5498B" w:rsidRPr="007837F5" w:rsidRDefault="00F5498B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62"/>
      </w:tblGrid>
      <w:tr w:rsidR="00F5498B" w:rsidRPr="007837F5" w14:paraId="06F7C517" w14:textId="77777777">
        <w:trPr>
          <w:trHeight w:val="699"/>
        </w:trPr>
        <w:tc>
          <w:tcPr>
            <w:tcW w:w="2660" w:type="dxa"/>
          </w:tcPr>
          <w:p w14:paraId="46A5023A" w14:textId="77777777" w:rsidR="00F5498B" w:rsidRPr="007837F5" w:rsidRDefault="00F5498B">
            <w:pPr>
              <w:rPr>
                <w:rFonts w:ascii="Arial" w:eastAsia="Arial" w:hAnsi="Arial" w:cs="Arial"/>
                <w:b/>
              </w:rPr>
            </w:pPr>
          </w:p>
          <w:p w14:paraId="435337F2" w14:textId="77777777" w:rsidR="00F5498B" w:rsidRPr="007837F5" w:rsidRDefault="00000000">
            <w:pPr>
              <w:rPr>
                <w:rFonts w:ascii="Arial" w:eastAsia="Arial" w:hAnsi="Arial" w:cs="Arial"/>
                <w:b/>
              </w:rPr>
            </w:pPr>
            <w:r w:rsidRPr="007837F5">
              <w:rPr>
                <w:rFonts w:ascii="Arial" w:eastAsia="Arial" w:hAnsi="Arial" w:cs="Arial"/>
                <w:b/>
              </w:rPr>
              <w:t>CARGOS</w:t>
            </w:r>
          </w:p>
        </w:tc>
        <w:tc>
          <w:tcPr>
            <w:tcW w:w="6662" w:type="dxa"/>
          </w:tcPr>
          <w:p w14:paraId="6A9626B0" w14:textId="77777777" w:rsidR="00F5498B" w:rsidRPr="007837F5" w:rsidRDefault="00F5498B">
            <w:pPr>
              <w:rPr>
                <w:rFonts w:ascii="Arial" w:eastAsia="Arial" w:hAnsi="Arial" w:cs="Arial"/>
                <w:b/>
              </w:rPr>
            </w:pPr>
          </w:p>
          <w:p w14:paraId="1D571DBC" w14:textId="77777777" w:rsidR="00F5498B" w:rsidRPr="007837F5" w:rsidRDefault="00000000">
            <w:pPr>
              <w:rPr>
                <w:rFonts w:ascii="Arial" w:eastAsia="Arial" w:hAnsi="Arial" w:cs="Arial"/>
                <w:b/>
              </w:rPr>
            </w:pPr>
            <w:r w:rsidRPr="007837F5">
              <w:rPr>
                <w:rFonts w:ascii="Arial" w:eastAsia="Arial" w:hAnsi="Arial" w:cs="Arial"/>
                <w:b/>
              </w:rPr>
              <w:t>ACTIVIDADES</w:t>
            </w:r>
          </w:p>
          <w:p w14:paraId="321C6913" w14:textId="77777777" w:rsidR="00F5498B" w:rsidRPr="007837F5" w:rsidRDefault="00F5498B">
            <w:pPr>
              <w:rPr>
                <w:rFonts w:ascii="Arial" w:eastAsia="Arial" w:hAnsi="Arial" w:cs="Arial"/>
                <w:b/>
              </w:rPr>
            </w:pPr>
          </w:p>
        </w:tc>
      </w:tr>
      <w:tr w:rsidR="00F5498B" w:rsidRPr="007837F5" w14:paraId="3238F921" w14:textId="77777777">
        <w:tc>
          <w:tcPr>
            <w:tcW w:w="2660" w:type="dxa"/>
          </w:tcPr>
          <w:p w14:paraId="6A50A5E5" w14:textId="77777777" w:rsidR="00F5498B" w:rsidRPr="007837F5" w:rsidRDefault="00000000">
            <w:p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Gerente General</w:t>
            </w:r>
          </w:p>
          <w:p w14:paraId="32F93848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</w:tc>
        <w:tc>
          <w:tcPr>
            <w:tcW w:w="6662" w:type="dxa"/>
          </w:tcPr>
          <w:p w14:paraId="1DF0DFD3" w14:textId="77777777" w:rsidR="00F5498B" w:rsidRPr="007837F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Aprobar los pedidos realizados por las áreas responsables </w:t>
            </w:r>
          </w:p>
          <w:p w14:paraId="3CC767F0" w14:textId="77777777" w:rsidR="00F5498B" w:rsidRPr="007837F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Pasar al departamento de compras o adquisiciones de la empresa para realizar el proceso de conseguir las tres cotizaciones si definir el proveedor idóneo.</w:t>
            </w:r>
          </w:p>
          <w:p w14:paraId="48EB2433" w14:textId="77777777" w:rsidR="00F5498B" w:rsidRPr="007837F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Junto con los dueños de proceso, establecer los requisitos a ser solicitados para los proveedores o contratistas de bienes y servicios.</w:t>
            </w:r>
          </w:p>
          <w:p w14:paraId="7FD89356" w14:textId="77777777" w:rsidR="00F5498B" w:rsidRPr="007837F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Junto con los dueños de procesos enviar los resultados de las evaluaciones y reevaluaciones de los trabajadores </w:t>
            </w:r>
          </w:p>
          <w:p w14:paraId="32995024" w14:textId="77777777" w:rsidR="00F5498B" w:rsidRPr="007837F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Nombrar una persona interventora de los contratos al interior de la empresa.</w:t>
            </w:r>
          </w:p>
          <w:p w14:paraId="3EA43F55" w14:textId="77777777" w:rsidR="00F5498B" w:rsidRPr="007837F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Todos los contratos debes ser elaborados por el abogado del área jurídica de la empresa y el asesor laboral de la empresa, cumpliendo con todo lo que pide el decreto 1072 de 2015.</w:t>
            </w:r>
          </w:p>
          <w:p w14:paraId="3E1E79F1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</w:tc>
      </w:tr>
      <w:tr w:rsidR="00F5498B" w:rsidRPr="007837F5" w14:paraId="78EC3664" w14:textId="77777777">
        <w:tc>
          <w:tcPr>
            <w:tcW w:w="2660" w:type="dxa"/>
          </w:tcPr>
          <w:p w14:paraId="4EBA3404" w14:textId="77777777" w:rsidR="00F5498B" w:rsidRPr="007837F5" w:rsidRDefault="00000000">
            <w:p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Dueño del proceso       </w:t>
            </w:r>
          </w:p>
        </w:tc>
        <w:tc>
          <w:tcPr>
            <w:tcW w:w="6662" w:type="dxa"/>
          </w:tcPr>
          <w:p w14:paraId="586A4CCD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  <w:p w14:paraId="01113C07" w14:textId="77777777" w:rsidR="00F5498B" w:rsidRPr="007837F5" w:rsidRDefault="00000000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lastRenderedPageBreak/>
              <w:t xml:space="preserve">Encargados de realizar la solicitud recepción y verificación del producto o servicio adquirido </w:t>
            </w:r>
          </w:p>
          <w:p w14:paraId="0D388D12" w14:textId="77777777" w:rsidR="00F5498B" w:rsidRPr="007837F5" w:rsidRDefault="00000000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Encargado del pago y facturación del proveedor</w:t>
            </w:r>
          </w:p>
          <w:p w14:paraId="4D88ABAE" w14:textId="77777777" w:rsidR="00F5498B" w:rsidRPr="007837F5" w:rsidRDefault="00000000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Junto con el dueño del SIG realizar la evaluación y reevaluación de los proveedores </w:t>
            </w:r>
          </w:p>
          <w:p w14:paraId="0F2F03C6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  <w:p w14:paraId="19B07EBA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  <w:p w14:paraId="22FA571A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</w:tc>
      </w:tr>
      <w:tr w:rsidR="00F5498B" w:rsidRPr="007837F5" w14:paraId="58E8F9A2" w14:textId="77777777">
        <w:tc>
          <w:tcPr>
            <w:tcW w:w="2660" w:type="dxa"/>
          </w:tcPr>
          <w:p w14:paraId="18EF9224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  <w:p w14:paraId="39C633A3" w14:textId="77777777" w:rsidR="00F5498B" w:rsidRPr="007837F5" w:rsidRDefault="00000000">
            <w:p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Dueño SIG</w:t>
            </w:r>
          </w:p>
        </w:tc>
        <w:tc>
          <w:tcPr>
            <w:tcW w:w="6662" w:type="dxa"/>
          </w:tcPr>
          <w:p w14:paraId="03B7D5C7" w14:textId="77777777" w:rsidR="00F5498B" w:rsidRPr="007837F5" w:rsidRDefault="00000000">
            <w:p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      </w:t>
            </w:r>
          </w:p>
          <w:p w14:paraId="3E90D370" w14:textId="77777777" w:rsidR="00F5498B" w:rsidRPr="007837F5" w:rsidRDefault="00000000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Junto con la gerencia y los dueños de proceso establecer los requisitos a ser solicitados a los proveedores y contratistas</w:t>
            </w:r>
          </w:p>
          <w:p w14:paraId="550C469A" w14:textId="77777777" w:rsidR="00F5498B" w:rsidRPr="007837F5" w:rsidRDefault="00000000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Evaluar (identificar los peligros, evaluación, valoración de riesgos y determinación de controles asociados al nuevo bien o servicio</w:t>
            </w:r>
          </w:p>
          <w:p w14:paraId="52FD76C2" w14:textId="77777777" w:rsidR="00F5498B" w:rsidRPr="007837F5" w:rsidRDefault="00000000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Junto con los dueños de proceso realizar las evaluaciones y reevaluaciones de los proveedores </w:t>
            </w:r>
          </w:p>
          <w:p w14:paraId="60C1D122" w14:textId="77777777" w:rsidR="00F5498B" w:rsidRPr="007837F5" w:rsidRDefault="00000000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Capacitar al personal sobre los nuevos peligros y riesgos que se valoraron y sus respectivos controles</w:t>
            </w:r>
          </w:p>
          <w:p w14:paraId="0680EB55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  <w:p w14:paraId="1AD0D786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</w:tc>
      </w:tr>
      <w:tr w:rsidR="00F5498B" w:rsidRPr="007837F5" w14:paraId="7C23A3FC" w14:textId="77777777">
        <w:tc>
          <w:tcPr>
            <w:tcW w:w="2660" w:type="dxa"/>
          </w:tcPr>
          <w:p w14:paraId="7CBDA067" w14:textId="77777777" w:rsidR="00F5498B" w:rsidRPr="007837F5" w:rsidRDefault="00000000">
            <w:p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Proveedores y Contratistas</w:t>
            </w:r>
          </w:p>
          <w:p w14:paraId="11BF867B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</w:tc>
        <w:tc>
          <w:tcPr>
            <w:tcW w:w="6662" w:type="dxa"/>
          </w:tcPr>
          <w:p w14:paraId="7B96E848" w14:textId="77777777" w:rsidR="00F5498B" w:rsidRPr="007837F5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Acatar las normas de seguridad dadas por el proceso del SIG</w:t>
            </w:r>
          </w:p>
          <w:p w14:paraId="675A1CEC" w14:textId="77777777" w:rsidR="00F5498B" w:rsidRPr="007837F5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Asistir a las capacitaciones dadas por el proceso del SIG Entregar los documentos solicitados</w:t>
            </w:r>
          </w:p>
          <w:p w14:paraId="071472DD" w14:textId="77777777" w:rsidR="00F5498B" w:rsidRPr="007837F5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Cumplir con los parámetros dados en el contrato</w:t>
            </w:r>
          </w:p>
          <w:p w14:paraId="368735B1" w14:textId="77777777" w:rsidR="00F5498B" w:rsidRPr="007837F5" w:rsidRDefault="00F5498B">
            <w:pPr>
              <w:rPr>
                <w:rFonts w:ascii="Arial" w:eastAsia="Arial" w:hAnsi="Arial" w:cs="Arial"/>
              </w:rPr>
            </w:pPr>
          </w:p>
        </w:tc>
      </w:tr>
      <w:tr w:rsidR="00F5498B" w:rsidRPr="007837F5" w14:paraId="61A330FB" w14:textId="77777777">
        <w:tc>
          <w:tcPr>
            <w:tcW w:w="2660" w:type="dxa"/>
          </w:tcPr>
          <w:p w14:paraId="7E56EED5" w14:textId="77777777" w:rsidR="00F5498B" w:rsidRPr="007837F5" w:rsidRDefault="00000000">
            <w:p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 xml:space="preserve">Trabajadores </w:t>
            </w:r>
          </w:p>
        </w:tc>
        <w:tc>
          <w:tcPr>
            <w:tcW w:w="6662" w:type="dxa"/>
          </w:tcPr>
          <w:p w14:paraId="68155DFC" w14:textId="77777777" w:rsidR="00F5498B" w:rsidRPr="007837F5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Acatar las normas de seguridad dadas por la empresa</w:t>
            </w:r>
          </w:p>
          <w:p w14:paraId="16C36916" w14:textId="77777777" w:rsidR="00F5498B" w:rsidRPr="007837F5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7837F5">
              <w:rPr>
                <w:rFonts w:ascii="Arial" w:eastAsia="Arial" w:hAnsi="Arial" w:cs="Arial"/>
              </w:rPr>
              <w:t>Reportar cualquier condición insegura que ponga en riesgo la seguridad y salud</w:t>
            </w:r>
          </w:p>
        </w:tc>
      </w:tr>
    </w:tbl>
    <w:p w14:paraId="4C9AEBAB" w14:textId="77777777" w:rsidR="00F5498B" w:rsidRPr="007837F5" w:rsidRDefault="00F5498B">
      <w:pPr>
        <w:rPr>
          <w:rFonts w:ascii="Arial" w:eastAsia="Arial" w:hAnsi="Arial" w:cs="Arial"/>
          <w:b/>
          <w:sz w:val="22"/>
          <w:szCs w:val="22"/>
        </w:rPr>
      </w:pPr>
    </w:p>
    <w:p w14:paraId="6E4FDAD5" w14:textId="77777777" w:rsidR="00F5498B" w:rsidRPr="007837F5" w:rsidRDefault="00F5498B">
      <w:pPr>
        <w:rPr>
          <w:rFonts w:ascii="Arial" w:eastAsia="Arial" w:hAnsi="Arial" w:cs="Arial"/>
          <w:b/>
          <w:sz w:val="22"/>
          <w:szCs w:val="22"/>
        </w:rPr>
      </w:pPr>
    </w:p>
    <w:p w14:paraId="088B03CF" w14:textId="77777777" w:rsidR="00F5498B" w:rsidRPr="007837F5" w:rsidRDefault="00000000">
      <w:pPr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5. REALIZACIÓN</w:t>
      </w:r>
    </w:p>
    <w:p w14:paraId="581DDB5D" w14:textId="77777777" w:rsidR="00F5498B" w:rsidRPr="007837F5" w:rsidRDefault="00F5498B">
      <w:pPr>
        <w:ind w:left="360"/>
        <w:rPr>
          <w:rFonts w:ascii="Arial" w:eastAsia="Arial" w:hAnsi="Arial" w:cs="Arial"/>
          <w:b/>
          <w:sz w:val="22"/>
          <w:szCs w:val="22"/>
        </w:rPr>
      </w:pPr>
    </w:p>
    <w:p w14:paraId="0C755D59" w14:textId="77777777" w:rsidR="00F5498B" w:rsidRPr="007837F5" w:rsidRDefault="00F5498B">
      <w:pPr>
        <w:ind w:left="36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4"/>
        <w:tblW w:w="10361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F5498B" w:rsidRPr="007837F5" w14:paraId="7EC560AF" w14:textId="77777777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D8ADBA7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 xml:space="preserve">QUE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2319519D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 xml:space="preserve">QUIEN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1D5CB380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85F0993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0FEF83C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085F99B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 xml:space="preserve">DONDE </w:t>
            </w:r>
          </w:p>
        </w:tc>
      </w:tr>
      <w:tr w:rsidR="00F5498B" w:rsidRPr="007837F5" w14:paraId="228B8E72" w14:textId="77777777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51B0E4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Identificación de la necesidad de la adquisición y/o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A00ECE7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Proceso 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08D2BAB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Una vez se manifieste la 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D0F91E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Realizando un análisis de la necesidad de adquirir o comprar un nuevo producto y/o servicio sus ventajas y </w:t>
            </w: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5F1BE00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* Permite la identificación real de las necesidades de adquisiciones o compras de bienes y servicios, así </w:t>
            </w: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como cantidad, y características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061303F5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>*Inventarios de las áreas que presentan la necesidad.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 Normatividad vigente 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*Nuevos procesos que exijan la adquisición de </w:t>
            </w: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nuevos elementos 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F5498B" w:rsidRPr="007837F5" w14:paraId="69BAED78" w14:textId="77777777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EE466FB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>Establecer requisitos legales y del SIG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B4F9488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Gerencia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Dueños de proceso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7020E15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4E30C06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5513E8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* Permite la identificación de los requisitos exigibles para dicha adquisición evitando hace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48D9E1DE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F5498B" w:rsidRPr="007837F5" w14:paraId="5231DF34" w14:textId="77777777">
        <w:trPr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334FD0B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2DC70C7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br/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DDF5DB5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D1AB34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45DAD46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 Permite realizar en un listado de los bienes o servicios a solicitar disminuyendo las fallas y malentendidos por cortes de comunicación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8CD2C85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F5498B" w:rsidRPr="007837F5" w14:paraId="48AB55CC" w14:textId="77777777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E4CB584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Envió del pedido al proveedor </w:t>
            </w:r>
            <w:r w:rsidRPr="007837F5">
              <w:rPr>
                <w:rFonts w:ascii="Arial" w:eastAsia="Arial" w:hAnsi="Arial" w:cs="Arial"/>
                <w:color w:val="000000"/>
              </w:rPr>
              <w:br/>
            </w:r>
            <w:r w:rsidRPr="007837F5">
              <w:rPr>
                <w:rFonts w:ascii="Arial" w:eastAsia="Arial" w:hAnsi="Arial" w:cs="Arial"/>
                <w:b/>
                <w:color w:val="000000"/>
              </w:rPr>
              <w:t xml:space="preserve">NOTA: </w:t>
            </w:r>
            <w:r w:rsidRPr="007837F5">
              <w:rPr>
                <w:rFonts w:ascii="Arial" w:eastAsia="Arial" w:hAnsi="Arial" w:cs="Arial"/>
                <w:color w:val="000000"/>
              </w:rPr>
              <w:t xml:space="preserve">si el proveedor es nuevo seguir el procedimiento </w:t>
            </w: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para evaluación y reevaluación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FDC6AC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5FA6995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2B13F8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4E04744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7B1AA7FC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F5498B" w:rsidRPr="007837F5" w14:paraId="7E226027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00758A2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Control de documentación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4E043C6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94E5C4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Una vez enviado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D3F33B9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A través de la carpeta y la matriz de seguimiento de proveedores. </w:t>
            </w:r>
          </w:p>
          <w:p w14:paraId="4CAFF76E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Y en el sistema de información KOIOS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5B40BC8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* Permite llevar un control y registro de los documentos.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734C2CF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F5498B" w:rsidRPr="007837F5" w14:paraId="0E72FFD5" w14:textId="77777777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7CFBA06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Aceptación de productos y solicitados </w:t>
            </w:r>
            <w:r w:rsidRPr="007837F5">
              <w:rPr>
                <w:rFonts w:ascii="Arial" w:eastAsia="Arial" w:hAnsi="Arial" w:cs="Arial"/>
                <w:color w:val="000000"/>
              </w:rPr>
              <w:br/>
            </w:r>
            <w:r w:rsidRPr="007837F5">
              <w:rPr>
                <w:rFonts w:ascii="Arial" w:eastAsia="Arial" w:hAnsi="Arial" w:cs="Arial"/>
                <w:b/>
                <w:color w:val="000000"/>
              </w:rPr>
              <w:t>NOTA</w:t>
            </w:r>
            <w:r w:rsidRPr="007837F5">
              <w:rPr>
                <w:rFonts w:ascii="Arial" w:eastAsia="Arial" w:hAnsi="Arial" w:cs="Arial"/>
                <w:color w:val="000000"/>
              </w:rPr>
              <w:t xml:space="preserve">: si los productos y/o servicios no cumplen con los requisitos solicitados se realizará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720236A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Gerencia 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6FB6BEE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6685BCE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C96DF94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* Permite verificar el cumplimiento de los requisitos preestablecidos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30C0044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F5498B" w:rsidRPr="007837F5" w14:paraId="31A1068B" w14:textId="77777777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CCD3AA9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8504CA6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br/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B993B78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08B4928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A823FDA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1D84A24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F5498B" w:rsidRPr="007837F5" w14:paraId="5BAA9B29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984D692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Reevaluación del proveedor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8284AD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CCD30D1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6D699AA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Definido el procedimiento de seguimiento, evaluación y reevaluación de proveedores </w:t>
            </w:r>
          </w:p>
          <w:p w14:paraId="21D20380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plataforma KOIOS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0DCF8FB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 Permite llevar u registro y control del comportamiento y proveedor con todo lo relacionado en cumplimiento </w:t>
            </w: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de requisitos, calidad del servicio o bien adquirido,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0848607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>* Complimiento de requisitos legales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 Cumplimiento de acuerdos 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Adaptabilidad al cambio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Pedidos urgentes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 comportamiento del personal a </w:t>
            </w: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>cargo</w:t>
            </w:r>
          </w:p>
        </w:tc>
      </w:tr>
      <w:tr w:rsidR="00F5498B" w:rsidRPr="007837F5" w14:paraId="245FA096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B0F687C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lastRenderedPageBreak/>
              <w:t xml:space="preserve">Entrega de resultados de las evaluaciones y recomendaciones para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92828CC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Gerencia 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dueños de proceso Y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4B20C72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9478A8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Definido el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E5BFFC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* Permite que el proveedor conozcas sus fortalezas y debilidades frente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50032999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* Complimiento de requisitos legales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 Cumplimiento de acuerdos 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Adaptabilidad al cambio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Pedidos urgentes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comportamiento del personal a cargo</w:t>
            </w:r>
          </w:p>
        </w:tc>
      </w:tr>
      <w:tr w:rsidR="00F5498B" w:rsidRPr="007837F5" w14:paraId="7898564D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3A05158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Identificación y valoración de los riesgos que regeneren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85D4EF2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br/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EAA79AB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D0A9A92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Como lo indica el procedimiento para 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D899D9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 Permite la identificación de los peligros y su respectiva valoración, la ejecución de planes de acción para toma de medidas correctivas y preventivas y el respectivo cumplimiento de este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2292E643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* Datos de fabricación del producto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 Manuales de uso del producto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>*Inspecciones de seguridad</w:t>
            </w:r>
            <w:r w:rsidRPr="007837F5">
              <w:rPr>
                <w:rFonts w:ascii="Arial" w:eastAsia="Arial" w:hAnsi="Arial" w:cs="Arial"/>
                <w:color w:val="000000"/>
              </w:rPr>
              <w:br/>
              <w:t xml:space="preserve">*observación de los pasos del servicio a prestar </w:t>
            </w:r>
          </w:p>
        </w:tc>
      </w:tr>
      <w:tr w:rsidR="00F5498B" w:rsidRPr="007837F5" w14:paraId="3CB2FB99" w14:textId="77777777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733D07F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Inducción de SST a los trabajadores,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69D249D0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3669AD0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524DE6C4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9AD8CE" w14:textId="77777777" w:rsidR="00F5498B" w:rsidRPr="007837F5" w:rsidRDefault="00000000">
            <w:pPr>
              <w:rPr>
                <w:rFonts w:ascii="Arial" w:eastAsia="Arial" w:hAnsi="Arial" w:cs="Arial"/>
                <w:color w:val="000000"/>
              </w:rPr>
            </w:pPr>
            <w:r w:rsidRPr="007837F5">
              <w:rPr>
                <w:rFonts w:ascii="Arial" w:eastAsia="Arial" w:hAnsi="Arial" w:cs="Arial"/>
                <w:color w:val="000000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7C7C0404" w14:textId="77777777" w:rsidR="00F5498B" w:rsidRPr="007837F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 w:rsidRPr="007837F5"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</w:tbl>
    <w:p w14:paraId="396AF705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57935DDF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4B8512CC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4B2EED55" w14:textId="77777777" w:rsidR="00F5498B" w:rsidRPr="007837F5" w:rsidRDefault="00000000">
      <w:pPr>
        <w:rPr>
          <w:rFonts w:ascii="Arial" w:eastAsia="Arial" w:hAnsi="Arial" w:cs="Arial"/>
          <w:b/>
          <w:sz w:val="22"/>
          <w:szCs w:val="22"/>
        </w:rPr>
      </w:pPr>
      <w:r w:rsidRPr="007837F5">
        <w:rPr>
          <w:rFonts w:ascii="Arial" w:eastAsia="Arial" w:hAnsi="Arial" w:cs="Arial"/>
          <w:b/>
          <w:sz w:val="22"/>
          <w:szCs w:val="22"/>
        </w:rPr>
        <w:t>PLATAFORMA DE KOIOS</w:t>
      </w:r>
    </w:p>
    <w:p w14:paraId="6253ABD2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3EF37E3E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1E3EDA08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6C3F1FA6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4CAE0CBA" w14:textId="77777777" w:rsidR="00F5498B" w:rsidRPr="007837F5" w:rsidRDefault="00000000">
      <w:pPr>
        <w:ind w:left="360"/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17E956DA" wp14:editId="6DB5A98E">
            <wp:simplePos x="0" y="0"/>
            <wp:positionH relativeFrom="column">
              <wp:posOffset>-662900</wp:posOffset>
            </wp:positionH>
            <wp:positionV relativeFrom="paragraph">
              <wp:posOffset>94279</wp:posOffset>
            </wp:positionV>
            <wp:extent cx="1718499" cy="3059766"/>
            <wp:effectExtent l="0" t="0" r="0" b="0"/>
            <wp:wrapNone/>
            <wp:docPr id="41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2B2B4A" w14:textId="77777777" w:rsidR="00F5498B" w:rsidRPr="007837F5" w:rsidRDefault="00000000">
      <w:pPr>
        <w:ind w:left="360"/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6D36ADE9" wp14:editId="65BAB143">
            <wp:simplePos x="0" y="0"/>
            <wp:positionH relativeFrom="column">
              <wp:posOffset>1299993</wp:posOffset>
            </wp:positionH>
            <wp:positionV relativeFrom="paragraph">
              <wp:posOffset>95848</wp:posOffset>
            </wp:positionV>
            <wp:extent cx="4680135" cy="1280653"/>
            <wp:effectExtent l="0" t="0" r="0" b="0"/>
            <wp:wrapNone/>
            <wp:docPr id="41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135" cy="1280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28890E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411EA964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505529DC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6E33B02A" w14:textId="77777777" w:rsidR="00F5498B" w:rsidRPr="007837F5" w:rsidRDefault="00F5498B">
      <w:pPr>
        <w:ind w:left="360"/>
        <w:rPr>
          <w:rFonts w:ascii="Arial" w:eastAsia="Arial" w:hAnsi="Arial" w:cs="Arial"/>
          <w:sz w:val="22"/>
          <w:szCs w:val="22"/>
        </w:rPr>
      </w:pPr>
    </w:p>
    <w:p w14:paraId="4FFA33E4" w14:textId="5A07F01D" w:rsidR="00F5498B" w:rsidRPr="007837F5" w:rsidRDefault="00000000">
      <w:pPr>
        <w:ind w:left="360"/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62F4DA7" wp14:editId="1FC2D23E">
                <wp:simplePos x="0" y="0"/>
                <wp:positionH relativeFrom="column">
                  <wp:posOffset>1270000</wp:posOffset>
                </wp:positionH>
                <wp:positionV relativeFrom="paragraph">
                  <wp:posOffset>736600</wp:posOffset>
                </wp:positionV>
                <wp:extent cx="4994462" cy="449580"/>
                <wp:effectExtent l="0" t="0" r="0" b="0"/>
                <wp:wrapNone/>
                <wp:docPr id="4108" name="Rectángulo 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294" y="3564735"/>
                          <a:ext cx="4975412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24C92" w14:textId="77777777" w:rsidR="00F5498B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736600</wp:posOffset>
                </wp:positionV>
                <wp:extent cx="4994462" cy="449580"/>
                <wp:effectExtent b="0" l="0" r="0" t="0"/>
                <wp:wrapNone/>
                <wp:docPr id="410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4462" cy="44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837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hidden="0" allowOverlap="1" wp14:anchorId="10084E72" wp14:editId="29B62E8D">
            <wp:simplePos x="0" y="0"/>
            <wp:positionH relativeFrom="column">
              <wp:posOffset>1299994</wp:posOffset>
            </wp:positionH>
            <wp:positionV relativeFrom="paragraph">
              <wp:posOffset>1444102</wp:posOffset>
            </wp:positionV>
            <wp:extent cx="4702729" cy="817337"/>
            <wp:effectExtent l="0" t="0" r="0" b="0"/>
            <wp:wrapNone/>
            <wp:docPr id="41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729" cy="817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A59CC0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087B534F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7E37C434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3C6EFC2C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08CCF270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397D6CFC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1BCABF2A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4C1469E6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462F8CDF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293C2B91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04602A61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78467066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4152FCDB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27BB2484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5174B651" w14:textId="7D935BDA" w:rsidR="00F5498B" w:rsidRPr="007837F5" w:rsidRDefault="007837F5">
      <w:pPr>
        <w:rPr>
          <w:rFonts w:ascii="Arial" w:eastAsia="Arial" w:hAnsi="Arial" w:cs="Arial"/>
          <w:sz w:val="22"/>
          <w:szCs w:val="22"/>
        </w:rPr>
      </w:pPr>
      <w:r w:rsidRPr="007837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hidden="0" allowOverlap="1" wp14:anchorId="4D24A778" wp14:editId="11F54A3C">
            <wp:simplePos x="0" y="0"/>
            <wp:positionH relativeFrom="column">
              <wp:posOffset>-525145</wp:posOffset>
            </wp:positionH>
            <wp:positionV relativeFrom="paragraph">
              <wp:posOffset>161925</wp:posOffset>
            </wp:positionV>
            <wp:extent cx="3743960" cy="1283335"/>
            <wp:effectExtent l="0" t="0" r="0" b="0"/>
            <wp:wrapNone/>
            <wp:docPr id="41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1283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37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617706E" wp14:editId="6AF47FC3">
                <wp:simplePos x="0" y="0"/>
                <wp:positionH relativeFrom="column">
                  <wp:posOffset>3216275</wp:posOffset>
                </wp:positionH>
                <wp:positionV relativeFrom="paragraph">
                  <wp:posOffset>159385</wp:posOffset>
                </wp:positionV>
                <wp:extent cx="2896721" cy="449937"/>
                <wp:effectExtent l="0" t="0" r="0" b="0"/>
                <wp:wrapNone/>
                <wp:docPr id="4109" name="Rectángulo 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721" cy="44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849FE" w14:textId="77777777" w:rsidR="00F5498B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7706E" id="Rectángulo 4109" o:spid="_x0000_s1027" style="position:absolute;margin-left:253.25pt;margin-top:12.55pt;width:228.1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" filled="f" stroked="f">
                <v:textbox inset="2.53958mm,1.2694mm,2.53958mm,1.2694mm">
                  <w:txbxContent>
                    <w:p w14:paraId="747849FE" w14:textId="77777777" w:rsidR="00F5498B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</w:p>
    <w:p w14:paraId="05831D84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12100D80" w14:textId="48D3D3B9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0CE291FD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6B074A02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2A391D8B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6C2F2A12" w14:textId="77777777" w:rsidR="00F5498B" w:rsidRPr="007837F5" w:rsidRDefault="00F5498B">
      <w:pPr>
        <w:rPr>
          <w:rFonts w:ascii="Arial" w:eastAsia="Arial" w:hAnsi="Arial" w:cs="Arial"/>
          <w:sz w:val="22"/>
          <w:szCs w:val="22"/>
        </w:rPr>
      </w:pPr>
    </w:p>
    <w:p w14:paraId="686DE6CD" w14:textId="77777777" w:rsidR="00F5498B" w:rsidRDefault="00F5498B">
      <w:pPr>
        <w:rPr>
          <w:rFonts w:ascii="Arial" w:eastAsia="Arial" w:hAnsi="Arial" w:cs="Arial"/>
          <w:sz w:val="22"/>
          <w:szCs w:val="22"/>
        </w:rPr>
      </w:pPr>
    </w:p>
    <w:p w14:paraId="5B3C46D3" w14:textId="0849BEE9" w:rsidR="00F5498B" w:rsidRDefault="00F5498B">
      <w:pPr>
        <w:tabs>
          <w:tab w:val="left" w:pos="5911"/>
        </w:tabs>
        <w:rPr>
          <w:rFonts w:ascii="Arial" w:eastAsia="Arial" w:hAnsi="Arial" w:cs="Arial"/>
          <w:sz w:val="22"/>
          <w:szCs w:val="22"/>
        </w:rPr>
      </w:pPr>
    </w:p>
    <w:p w14:paraId="3275EC43" w14:textId="77777777" w:rsidR="00F5498B" w:rsidRDefault="00F5498B">
      <w:pPr>
        <w:tabs>
          <w:tab w:val="left" w:pos="5911"/>
        </w:tabs>
        <w:rPr>
          <w:rFonts w:ascii="Arial" w:eastAsia="Arial" w:hAnsi="Arial" w:cs="Arial"/>
          <w:sz w:val="22"/>
          <w:szCs w:val="22"/>
        </w:rPr>
      </w:pPr>
    </w:p>
    <w:p w14:paraId="70F5977C" w14:textId="77777777" w:rsidR="00F5498B" w:rsidRDefault="00F5498B">
      <w:pPr>
        <w:tabs>
          <w:tab w:val="left" w:pos="5911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pPr w:leftFromText="141" w:rightFromText="141" w:vertAnchor="text" w:horzAnchor="margin" w:tblpY="296"/>
        <w:tblW w:w="93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6"/>
        <w:gridCol w:w="1560"/>
        <w:gridCol w:w="3529"/>
        <w:gridCol w:w="1595"/>
        <w:gridCol w:w="1143"/>
      </w:tblGrid>
      <w:tr w:rsidR="007837F5" w:rsidRPr="007837F5" w14:paraId="34DB8533" w14:textId="77777777" w:rsidTr="007837F5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7A60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37F5" w:rsidRPr="007837F5" w14:paraId="472F2D71" w14:textId="77777777" w:rsidTr="007837F5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C493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>CONTROL DE CAMBIOS</w:t>
            </w:r>
          </w:p>
        </w:tc>
      </w:tr>
      <w:tr w:rsidR="007837F5" w:rsidRPr="007837F5" w14:paraId="1D12ED31" w14:textId="77777777" w:rsidTr="007837F5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336C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b/>
                <w:color w:val="000000"/>
                <w:sz w:val="22"/>
                <w:szCs w:val="22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49B3D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4474F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b/>
                <w:color w:val="000000"/>
                <w:sz w:val="22"/>
                <w:szCs w:val="22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05481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b/>
                <w:color w:val="000000"/>
                <w:sz w:val="22"/>
                <w:szCs w:val="22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6922F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b/>
                <w:color w:val="000000"/>
                <w:sz w:val="22"/>
                <w:szCs w:val="22"/>
              </w:rPr>
              <w:t>NUEVA VERSIÓN</w:t>
            </w:r>
          </w:p>
        </w:tc>
      </w:tr>
      <w:tr w:rsidR="007837F5" w:rsidRPr="007837F5" w14:paraId="7417D9F3" w14:textId="77777777" w:rsidTr="007837F5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3BA7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7611E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>1/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581A8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BE7FE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CC92" w14:textId="77777777" w:rsidR="007837F5" w:rsidRPr="007837F5" w:rsidRDefault="007837F5" w:rsidP="007837F5">
            <w:pPr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7F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18C16563" w14:textId="77777777" w:rsidR="00F5498B" w:rsidRDefault="00F5498B">
      <w:pPr>
        <w:spacing w:before="120" w:after="120"/>
        <w:jc w:val="center"/>
        <w:rPr>
          <w:rFonts w:ascii="Arial" w:eastAsia="Arial" w:hAnsi="Arial" w:cs="Arial"/>
          <w:b/>
          <w:sz w:val="18"/>
          <w:szCs w:val="18"/>
        </w:rPr>
      </w:pPr>
    </w:p>
    <w:p w14:paraId="4E5B4BD3" w14:textId="77777777" w:rsidR="00F5498B" w:rsidRDefault="00F5498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F78B4B9" w14:textId="77777777" w:rsidR="00F5498B" w:rsidRDefault="00F5498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4B9D33A" w14:textId="77777777" w:rsidR="00F5498B" w:rsidRDefault="00F5498B">
      <w:pPr>
        <w:tabs>
          <w:tab w:val="left" w:pos="5911"/>
        </w:tabs>
        <w:rPr>
          <w:rFonts w:ascii="Arial" w:eastAsia="Arial" w:hAnsi="Arial" w:cs="Arial"/>
          <w:sz w:val="22"/>
          <w:szCs w:val="22"/>
        </w:rPr>
      </w:pPr>
    </w:p>
    <w:sectPr w:rsidR="00F5498B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F338" w14:textId="77777777" w:rsidR="00B070E6" w:rsidRDefault="00B070E6">
      <w:r>
        <w:separator/>
      </w:r>
    </w:p>
  </w:endnote>
  <w:endnote w:type="continuationSeparator" w:id="0">
    <w:p w14:paraId="41B788F6" w14:textId="77777777" w:rsidR="00B070E6" w:rsidRDefault="00B0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FE67" w14:textId="77777777" w:rsidR="00F5498B" w:rsidRDefault="00F5498B">
    <w:pPr>
      <w:rPr>
        <w:sz w:val="19"/>
        <w:szCs w:val="19"/>
      </w:rPr>
    </w:pPr>
  </w:p>
  <w:p w14:paraId="2C8564C6" w14:textId="77777777" w:rsidR="00F549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11B9" w14:textId="77777777" w:rsidR="00B070E6" w:rsidRDefault="00B070E6">
      <w:r>
        <w:separator/>
      </w:r>
    </w:p>
  </w:footnote>
  <w:footnote w:type="continuationSeparator" w:id="0">
    <w:p w14:paraId="1B979846" w14:textId="77777777" w:rsidR="00B070E6" w:rsidRDefault="00B0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BB8F" w14:textId="77777777" w:rsidR="00F5498B" w:rsidRDefault="00F549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6"/>
      <w:tblW w:w="1161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6720"/>
      <w:gridCol w:w="1123"/>
      <w:gridCol w:w="1087"/>
    </w:tblGrid>
    <w:tr w:rsidR="00F5498B" w14:paraId="4A041C40" w14:textId="77777777">
      <w:trPr>
        <w:trHeight w:val="415"/>
        <w:jc w:val="center"/>
      </w:trPr>
      <w:tc>
        <w:tcPr>
          <w:tcW w:w="2689" w:type="dxa"/>
          <w:vMerge w:val="restart"/>
          <w:vAlign w:val="center"/>
        </w:tcPr>
        <w:p w14:paraId="7F2E288C" w14:textId="6E2454D2" w:rsidR="00F5498B" w:rsidRDefault="007837F5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621829E" wp14:editId="33F58CB9">
                <wp:extent cx="1561465" cy="998220"/>
                <wp:effectExtent l="0" t="0" r="635" b="0"/>
                <wp:docPr id="34374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28D68DA1" w14:textId="77777777" w:rsidR="00F5498B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GESTIÓN COMERCIAL </w:t>
          </w:r>
        </w:p>
      </w:tc>
    </w:tr>
    <w:tr w:rsidR="00F5498B" w14:paraId="1500AA97" w14:textId="77777777">
      <w:trPr>
        <w:jc w:val="center"/>
      </w:trPr>
      <w:tc>
        <w:tcPr>
          <w:tcW w:w="2689" w:type="dxa"/>
          <w:vMerge/>
          <w:vAlign w:val="center"/>
        </w:tcPr>
        <w:p w14:paraId="1ABC9706" w14:textId="77777777" w:rsidR="00F5498B" w:rsidRDefault="00F5498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4"/>
              <w:szCs w:val="24"/>
            </w:rPr>
          </w:pPr>
        </w:p>
      </w:tc>
      <w:tc>
        <w:tcPr>
          <w:tcW w:w="6720" w:type="dxa"/>
          <w:tcMar>
            <w:left w:w="108" w:type="dxa"/>
            <w:right w:w="108" w:type="dxa"/>
          </w:tcMar>
          <w:vAlign w:val="center"/>
        </w:tcPr>
        <w:p w14:paraId="4FFA7781" w14:textId="77777777" w:rsidR="00F5498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PROCEDIMIENTO DE COMPRAS Y ADQUISICIONES </w:t>
          </w:r>
        </w:p>
      </w:tc>
      <w:tc>
        <w:tcPr>
          <w:tcW w:w="1123" w:type="dxa"/>
          <w:tcMar>
            <w:left w:w="108" w:type="dxa"/>
            <w:right w:w="108" w:type="dxa"/>
          </w:tcMar>
          <w:vAlign w:val="center"/>
        </w:tcPr>
        <w:p w14:paraId="56C75DCA" w14:textId="77777777" w:rsidR="00F5498B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Versión: 01</w:t>
          </w:r>
        </w:p>
      </w:tc>
      <w:tc>
        <w:tcPr>
          <w:tcW w:w="1087" w:type="dxa"/>
          <w:tcMar>
            <w:left w:w="108" w:type="dxa"/>
            <w:right w:w="108" w:type="dxa"/>
          </w:tcMar>
          <w:vAlign w:val="center"/>
        </w:tcPr>
        <w:p w14:paraId="3965E4A0" w14:textId="77777777" w:rsidR="00F5498B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Página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7837F5">
            <w:rPr>
              <w:rFonts w:ascii="Arial" w:eastAsia="Arial" w:hAnsi="Arial" w:cs="Arial"/>
              <w:b/>
              <w:noProof/>
              <w:sz w:val="24"/>
              <w:szCs w:val="24"/>
            </w:rPr>
            <w:t>1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sz w:val="24"/>
              <w:szCs w:val="24"/>
            </w:rPr>
            <w:t xml:space="preserve"> de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7837F5">
            <w:rPr>
              <w:rFonts w:ascii="Arial" w:eastAsia="Arial" w:hAnsi="Arial" w:cs="Arial"/>
              <w:b/>
              <w:noProof/>
              <w:sz w:val="24"/>
              <w:szCs w:val="24"/>
            </w:rPr>
            <w:t>2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</w:p>
      </w:tc>
    </w:tr>
  </w:tbl>
  <w:p w14:paraId="559D1BE0" w14:textId="77777777" w:rsidR="00F5498B" w:rsidRDefault="00F549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934"/>
    <w:multiLevelType w:val="multilevel"/>
    <w:tmpl w:val="445617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232674"/>
    <w:multiLevelType w:val="multilevel"/>
    <w:tmpl w:val="B5D8B1A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991611"/>
    <w:multiLevelType w:val="multilevel"/>
    <w:tmpl w:val="62641F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594B24"/>
    <w:multiLevelType w:val="multilevel"/>
    <w:tmpl w:val="E292AE0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0481113">
    <w:abstractNumId w:val="2"/>
  </w:num>
  <w:num w:numId="2" w16cid:durableId="1957906850">
    <w:abstractNumId w:val="3"/>
  </w:num>
  <w:num w:numId="3" w16cid:durableId="94908564">
    <w:abstractNumId w:val="1"/>
  </w:num>
  <w:num w:numId="4" w16cid:durableId="28076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8B"/>
    <w:rsid w:val="007837F5"/>
    <w:rsid w:val="00B070E6"/>
    <w:rsid w:val="00F5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6F7A"/>
  <w15:docId w15:val="{264D0F5C-DA38-4671-A7C0-6A679413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1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quEdmwaNwOE/cL+zBB4YHRAKA==">AMUW2mXPAJXUBv/PWEng5vTldv4JXDEAgdu8ZWAbFs6P85W/opCT0N2woAY5vPq9DUsaiafAifHwHd91SMJcqEbpbT+Hm5NLBzZE6KMtLDuj28YsqBL+tRI=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1202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Ingrid Buendia Moreno</cp:lastModifiedBy>
  <cp:revision>2</cp:revision>
  <dcterms:created xsi:type="dcterms:W3CDTF">2023-06-21T23:37:00Z</dcterms:created>
  <dcterms:modified xsi:type="dcterms:W3CDTF">2023-06-21T23:37:00Z</dcterms:modified>
</cp:coreProperties>
</file>