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484"/>
        </w:tabs>
        <w:spacing w:after="120" w:before="12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OBJETIVO.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Elaborar, revisar, actualizar, aprobar, divulgar y hacer seguimiento a las políticas que orientan los procesos del sistema integrado de gestión 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ASTRATOURS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ALCANCE.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Todos los colaboradores, clientes, contratistas, proveedores y visitantes deberán conocer y guiarse bajo las políticas que establezca la organización, el incumplimiento de estas políticas conlleva a procesos disciplinarios, llegando a la terminación del contrato.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REFERENCIA NORMATIVA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NTC ISO 9001.2015, 5.2 Políticas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NTC ISO 45001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Decreto 1072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ISO;39001, resolución 1565 Ministerio de transporte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 DEFINICIONES 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Política: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Política se define como el criterio o directriz de acción elegida como guía en el proceso de toma de decisiones al poner en práctica o ejecutar las estrategias, programas y proyectos específicos de la organización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POLÍTICA DECRETO 1072 SG-SST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Artículo 2.2.4.6.5. Política de seguridad y salud en el trabajo (SST). El empleador o contratante debe establecer por escrito una política de Seguridad y Salud en el Trabajo (SST) que debe ser parte de las políticas de gestión de la empresa, con alcance sobre todos sus centros de trabajo y todos sus trabajadores, independiente de su forma de contratación o vinculación, incluyendo los contratistas y subcontratistas. Esta política debe ser comunicada al Comité Paritario o Vigía de Seguridad y Salud en el Trabajo según corresponda de conformidad con la normatividad vigente.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(Decreto 1443 de 2014, art. 5)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Artículo 2.2.4.6.6. Requisitos de la política de seguridad y salud en el trabajo (SST).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Política de SST de la empresa debe entre otros, cumplir con los siguientes requisitos: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Establecer el compromiso de la empresa hacia la implementación del SST de la empresa para la gestión de los riesgos laborales.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Ser específica para la empresa y apropiada para la naturaleza de sus peligros y el tamaño de la organización.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 Ser concisa, redactada con claridad, estar fechada y firmada por el representante legal de la empresa.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4. Debe ser difundida a todos los niveles de la organización y estar accesible a todos los trabajadores y demás partes interesadas, en el lugar de trabajo; y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 Ser revisada como mínimo una vez al año y de requerirse, actualizada acorde con los cambios tanto en materia de Seguridad y Salud en el Trabajo (SST), como en la empresa.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(Decreto 1443 de 2014, art. 6)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POLÍTICA RESOLUCIÓN 1565. PESV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Política de seguridad vial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empresa debe construir y divulgar una política de Seguridad Vial, que se suma a los postulados del Sistema de Gestión Integral, pero con independencia e identidad propia; esta política debe contener los siguientes elementos: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Que sea adecuada al propósito de la organización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Que proporcione un marco de referencia para el establecimiento de los objetivos y de las metas.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Que incluya el compromiso de cumplir los requisitos aplicables.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Que incluya el compromiso de mejora continua.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política de seguridad vial debe: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Estar disponible como información documentada.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Comunicarse dentro de la organización.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Estar disponible para las partes interesadas, según sea el caso.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Informar al personal de la empresa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 líder de la organización, debe garantizar que sea informada, mediante los mecanismos que se consideren más adecuados, a todos los funcionarios o empleados de la entidad, organización o empresa, la existencia del Plan Estratégico de Seguridad Vial, sus lineamientos, acciones y mecanismos de medición, así como la evolución de sus resultados y planes de mejora.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4.2 POLÍTICA SST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ISO 45001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Política de la SST La alta dirección debe establecer, implementar y mantener una política de la SST que: 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incluya un compromiso para proporcionar condiciones de trabajo seguras y saludables para la prevención de lesiones y deterioro de la salud relacionados con el trabajo y que sea apropiada al propósito, tamaño y contexto de la organización y a la naturaleza específica de sus riesgos para la SST y sus oportunidades para la SST; 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proporcione un marco de referencia para el establecimiento de los objetivos de la SST; 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incluya un compromiso para cumplir los requisitos legales y otros requisitos; d) incluya un compromiso para eliminar los peligros y reducir los riesgos para la SST (véase 8.1.2); 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e) incluya un compromiso para la mejora continua del sistema de gestión de la SST; f) incluya un compromiso para la consulta y la participación de los trabajadores, y cuando existan, de los representantes de los trabajadores. La política de la SST debe: — estar disponible como información documentada; — comunicarse dentro de la organización; — estar disponible para las partes interesadas, según sea apropiado; — ser pertinente y apropiada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DECRETO 1072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gerencia debe definir y autorizar la política SST de la organización y asegurar que dentro del alcance definido del Sistema de Gestión SST, ésta: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a) Es apropiada a la naturaleza y escala de los riesgos SST de la organización;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b) Incluye un compromiso a la prevención de lesión y enfermedad, y mejoramiento continuo en la gestión y el desempeño SSST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c) Incluye un compromiso para cumplir los requisitos legales aplicables y con otros requisitos que la organización suscriba relacionados con sus peligros SST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d) Proporciona un marco de referencia para establecer y revisar los objetivos SST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e) Es documentada, implementada y mantenida;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f) Es comunicada a todas las personas que trabajan bajo el control de la organización Con la intención de ponerlos al tanto de sus obligaciones SSST individuales;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g) Está disponible a las partes interesadas; y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h) Es revisada periódicamente para asegurar que permanece pertinente y apropiada para la organización.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POLÍTICA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DEL SISTEMA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CALIDAD ISO 9001:2015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Política 5.2.1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Desarrollo de la política de la calidad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alta dirección es la que debe establecer, implementar y mantener una política de la calidad que: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a) Sea apropiada al propósito y contexto de la organización y apoye su dirección estratégica.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b) Proporcione un marco de referencia para el establecimiento de los objetivos de la calidad.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c) Incluya el compromiso de cumplir con los requisitos aplicables.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d) Contenga el compromiso de mejora continua del Sistema de Gestión de la Calidad.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5.2.2 Comunicación de la política de la calidad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política de la calidad debe: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a) Estar disponible y mantenerse como información documentada.</w:t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b) Comunicarse, entenderse y aplicarse dentro de la organización.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c) Estar disponible para las partes interesadas pertinentes.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 RESPONSABILIDAD 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7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1"/>
        <w:gridCol w:w="2881"/>
        <w:tblGridChange w:id="0">
          <w:tblGrid>
            <w:gridCol w:w="2881"/>
            <w:gridCol w:w="28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ACTIVIDADES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Elaboración de la política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Directivos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Revisión de la política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Gerente General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Ajuste del documento política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Directivos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Aprobación de la política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Gerente General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Divulgación de la política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Coordinador SIG</w:t>
            </w:r>
          </w:p>
        </w:tc>
      </w:tr>
    </w:tbl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 DESARROLLO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6.1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ELABORACIÓN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DE LAS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POLÍTICAS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Validar la misión, visión y políticas actuales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 ASTRATOURS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identificar lineamientos a seguir en la construcción de la política.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Elaborar propuesta de la nueva política. Se debe precisar el alcance de cada política.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Enviar a cada dirección la propuesta de la nueva política para su revisión, discusión y corrección.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Revisar las observaciones, la forma de implementación del cubrimiento de la política y unificar el criterio de interpretación de lo expuesto en el documento. La Dirección de SIG consolida las observaciones y elabora la versión final del documento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Aprobación de las políticas por parte de la Dirección General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Incluir las políticas en los manuales correspondientes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Publicación y divulgación de la política</w:t>
      </w:r>
    </w:p>
    <w:p w:rsidR="00000000" w:rsidDel="00000000" w:rsidP="00000000" w:rsidRDefault="00000000" w:rsidRPr="00000000" w14:paraId="0000008A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5"/>
        </w:numPr>
        <w:ind w:left="36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DIVULGACIÓN DE LAS POLÍTICAS</w:t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Inducción: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Dentro del proceso de Inducción al personal nuevo en la compañía se dará a conocer las políticas, el trabajador realizará una evaluación y firmará la carta de aceptación de las políticas.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Reinducción: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Anualmente se realizará el proceso de reinducción a todo el personal de donde se recordarán las políticas y se realizará una evaluación, este será presencial o virtual.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Actualización de las políticas: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Se realizará actualización y divulgación de las políticas, en este proceso el trabajador deberá realizar la evaluación y firmará la carta de aceptación de las políticas este proceso se realizará virtual o presencial.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actualización de las políticas se realizará anualmente y/o cuando el sistema lo requiera.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SEGUIMIENTO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Concientización: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manera periódica se realizarán capacitaciones con el fin de divulgar y dar a conocer las políticas organizacionales.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Monitoreo: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Se monitoreará el cumplimiento y conocimiento de las políticas por medio de la evaluación de los módulos diseñadas. Las políticas se revisarán cada año 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Cumplimiento: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cumplimiento de las políticas organizacionales es de carácter obligatorio, el incumplimiento de estas políticas conlleva a procesos disciplinarios, llegando a la terminación del contrato.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Mantenimiento: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el mantenimiento de la política se hará a través de las capacitaciones y divulgación por a través de los diversos medios de comunicación e invitando a los empleados a participar en el mejoramiento de las políticas.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Fase de eliminación: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Retiro: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cuando la política o un ítem de ella se considere obsoleta o se sugiere un cambio, ésta entrará a revisión comenzando desde la fase inicial; es decir fase de desarrollo </w:t>
      </w:r>
    </w:p>
    <w:p w:rsidR="00000000" w:rsidDel="00000000" w:rsidP="00000000" w:rsidRDefault="00000000" w:rsidRPr="00000000" w14:paraId="000000A0">
      <w:pPr>
        <w:ind w:left="283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 ANEXOS.</w:t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Política del Sistema de Seguridad y Salud en el trabajo</w:t>
      </w:r>
    </w:p>
    <w:p w:rsidR="00000000" w:rsidDel="00000000" w:rsidP="00000000" w:rsidRDefault="00000000" w:rsidRPr="00000000" w14:paraId="000000A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Política de prevención del uso de alcohol y sustancias psicoactivas</w:t>
      </w:r>
    </w:p>
    <w:p w:rsidR="00000000" w:rsidDel="00000000" w:rsidP="00000000" w:rsidRDefault="00000000" w:rsidRPr="00000000" w14:paraId="000000A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Política de seguridad vial  </w:t>
      </w:r>
    </w:p>
    <w:p w:rsidR="00000000" w:rsidDel="00000000" w:rsidP="00000000" w:rsidRDefault="00000000" w:rsidRPr="00000000" w14:paraId="000000A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Carta de Aceptación de las políticas </w:t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7.1. POLÍTICA DE SEGURIDAD Y SALUD EN EL TRABAJO</w:t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 ASTRATOURS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dedicada a la prestación del servicio de transporte especial de pasajeros, está comprometido con la Seguridad y Salud en el Trabajo, así como con la gestión para la protección del ambiente, procurando de esta manera un entorno de trabajo seguro y saludable, ofreciendo bienestar físico, mental y social a nuestro recurso humano, contratistas. Proveedores y grupos de interés. </w:t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 ASTRATOURS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manifiesta su compromiso de:</w:t>
      </w:r>
    </w:p>
    <w:p w:rsidR="00000000" w:rsidDel="00000000" w:rsidP="00000000" w:rsidRDefault="00000000" w:rsidRPr="00000000" w14:paraId="000000BD">
      <w:pPr>
        <w:numPr>
          <w:ilvl w:val="0"/>
          <w:numId w:val="8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Establecer, promover y fortalecer una cultura preventiva de autocuidado y participativa hacia la gestión de la Seguridad y la Salud en el Trabajo encaminado a todos los riesgos existentes en la empresa y emergencias sanitarias que se puedan presentar.</w:t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Identificar, evaluar, valorar y controlar los riesgos prioritarios que permitan disminuir o eliminar los incidentes que generen lesiones, daño a los trabajadores, al ambiente o a  la propiedad.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Prevenir las enfermedades laborales asociadas a nuestras tareas, actividades y productos. </w:t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Establecer, apoyar y exigir a nuestros contratistas el cumplimiento de su Sistema de Gestión de Seguridad y Salud en el trabajo.</w:t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prevención del cuidado ambiental a través del control de la contaminación de aguas y suelos por disposición inadecuada de materiales y otros insumos  y residuos, dentro y fuera de la empresa.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Mantener una cordial relación con los grupos de interés y la comunidad en donde se ejecuten actividades propias de la empresa.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Cumplir la legislación vigente y requisitos de otra índole aplicables en Seguridad y Salud en el Trabajo y protección del Ambiente aplicables a nuestra actividad económica y a las emergencias sanitarias que se presenten en la empresa y en el país. </w:t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Nuestro compromiso a todo nivel es proveer y mejorar continuamente los  recursos  humanos, técnicos, económicos y logísticos para  la promoción del Sistema Integrado de Gestión de la  Seguridad, Salud en el Trabajo y protección del Ambiente. </w:t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ASTRATOURS</w:t>
      </w:r>
    </w:p>
    <w:p w:rsidR="00000000" w:rsidDel="00000000" w:rsidP="00000000" w:rsidRDefault="00000000" w:rsidRPr="00000000" w14:paraId="000000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FECHA</w:t>
      </w:r>
    </w:p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7.2. POLÍTICA DE PREVENCIÓN DEL USO DE ALCOHOL Y SUSTANCIAS PSICOACTIVAS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 ASTRATOURS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dando cumplimiento a la promoción de ambientes seguros y saludables, establece la presente política con el objeto de prevenir, conservar, mantener y proteger la salud del personal directo e indirecto, contratistas, proveedores y visitantes de la empresa y demás partes interesadas a través de:</w:t>
      </w:r>
    </w:p>
    <w:p w:rsidR="00000000" w:rsidDel="00000000" w:rsidP="00000000" w:rsidRDefault="00000000" w:rsidRPr="00000000" w14:paraId="000000D0">
      <w:pPr>
        <w:numPr>
          <w:ilvl w:val="0"/>
          <w:numId w:val="8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Informar a los trabajadores y/o contratistas y subcontratistas sobre los efectos en la salud y en los ámbitos social-familiar generados por el consumo de sustancias psicoactivas licitas e ilícitas. Los medios dispuestos son: inducción, correo electrónico, capacitaciones, afiches, plegables, etc.</w:t>
      </w:r>
    </w:p>
    <w:p w:rsidR="00000000" w:rsidDel="00000000" w:rsidP="00000000" w:rsidRDefault="00000000" w:rsidRPr="00000000" w14:paraId="000000D1">
      <w:pPr>
        <w:numPr>
          <w:ilvl w:val="0"/>
          <w:numId w:val="8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ASTRATOURS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solicita abstenerse de portar, consumir o vender sustancias psicoactivas licitas e ilícitas. Dentro de nuestras instalaciones.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Prohíbe que los trabajadores, contratistas o visitantes que ingresen a las instalaciones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ASTRATOURS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 hagan bajo el influjo de sustancias psicoactivas.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empresa se reserva el derecho de inspeccionar todas las áreas que comprenden sus instalaciones en búsqueda de sustancias psicoactivas.</w:t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spacing w:after="120" w:lineRule="auto"/>
        <w:ind w:left="426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trabajador o contratistas que incumpla lo descrito en la presente política o que sea sorprendido consumiendo alguna de estas sustancias al interior de las instalaciones de la empresa, y/o durante el desarrollo de sus actividades laborales, no se le permitirá continuarlas y se iniciara a su contratista para que tome las medidas correctivas aplicables.</w:t>
      </w:r>
    </w:p>
    <w:p w:rsidR="00000000" w:rsidDel="00000000" w:rsidP="00000000" w:rsidRDefault="00000000" w:rsidRPr="00000000" w14:paraId="000000D5">
      <w:pPr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ASTRATOURS</w:t>
      </w:r>
    </w:p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FECHA/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7.3 POLÍTICAS DE SEGURIDAD VIAL  </w:t>
      </w:r>
    </w:p>
    <w:p w:rsidR="00000000" w:rsidDel="00000000" w:rsidP="00000000" w:rsidRDefault="00000000" w:rsidRPr="00000000" w14:paraId="000000E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ASTRATOURS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 Se compromete a implementar acciones de prevención y control en el desarrollo de las actividades de transporte propias de su labor; así como el transporte y movilización de su personal cuando se requiera. Para ello suministra los recursos técnicos, humanos, logísticos y económicos que permitan realizar sus actividades en forma segura, aplicando los siguientes principios que nos permitan la mejora continua y medir nuestros indicadores del PESV:</w:t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Toda persona (trabajador o contratista) es responsable y cuenta con la autorización para detener cualquier maniobra que atente contra la seguridad de los trabajadores, los equipos, vehículos y/o las instalaciones de la empresa y el ambiente.</w:t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Toda persona (trabajador o contratista) debe cumplir las normas de tránsito local y nacional,  definidas por las autoridades competentes; así como los requerimientos contractuales que apliquen a sus actividades, conductores y pasajeros. Es obligación de los trabajadores y contratistas de la empresa cumplir estrictamente los lineamientos básicos establecidos en los procedimientos y programas de seguridad vial.</w:t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Los vehículos deben ser conducidos únicamente por personal autorizado, el cual debe contar con el entrenamiento y la experiencia adecuada para ejecutar la labor.</w:t>
      </w:r>
    </w:p>
    <w:p w:rsidR="00000000" w:rsidDel="00000000" w:rsidP="00000000" w:rsidRDefault="00000000" w:rsidRPr="00000000" w14:paraId="000000E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Los vehículos deben ser mantenidos en condiciones seguras de operación, para ello los trabajadores y contratistas deben formar parte de los programas de inspección y mantenimiento, para asegurar la integridad de los vehículos elaborando de forma diaria las inspecciones pre - operacional y reportando de forma inmediata cualquier anomalía que se identifique en el equipo.</w:t>
      </w:r>
    </w:p>
    <w:p w:rsidR="00000000" w:rsidDel="00000000" w:rsidP="00000000" w:rsidRDefault="00000000" w:rsidRPr="00000000" w14:paraId="000000E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 deben respetar los límites de velocidad establecidos por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ASTRATOURS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 los cuales no deben superar los 60 Km/H en vías urbanas, excepto cuando las autoridades competentes por medio de señales indiquen velocidades distintas. Nuestros conductores deberán respetar los límites de velocidad definidos por la legislación Colombiana y los a que apliquen cuando ingresen a otras empresas.</w:t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 se permite hablar por teléfono, radio, manos libres, escribir mensajes de texto cuando está conduciendo. Mantener alto volumen de música mientras ejecuta las actividades de manejo.</w:t>
      </w:r>
    </w:p>
    <w:p w:rsidR="00000000" w:rsidDel="00000000" w:rsidP="00000000" w:rsidRDefault="00000000" w:rsidRPr="00000000" w14:paraId="000000E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Control de Fatiga: A fin de asegurar las condiciones y aptitud física de los  conductores se deberán cumplir los siguientes criterios: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378.0" w:type="dxa"/>
        <w:jc w:val="left"/>
        <w:tblInd w:w="11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4"/>
        <w:gridCol w:w="1984"/>
        <w:tblGridChange w:id="0">
          <w:tblGrid>
            <w:gridCol w:w="4394"/>
            <w:gridCol w:w="1984"/>
          </w:tblGrid>
        </w:tblGridChange>
      </w:tblGrid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D">
            <w:pPr>
              <w:ind w:left="426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CONCEPTO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E">
            <w:pPr>
              <w:ind w:right="-108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TIEMPO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Máximo tiempo de trabajo por día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ind w:right="-108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 horas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Máximo tiempo continuo al volante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ind w:right="-108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Horas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Mínimo descanso por manejo continuo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ind w:right="-108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 Minutos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Máximo tiempo de manejo por semana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ind w:right="-108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 Horas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Máximo número de días por semana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ind w:right="-108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 Días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Mínimo descanso ininterrumpido por día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ind w:right="-108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 Horas</w:t>
            </w:r>
          </w:p>
        </w:tc>
      </w:tr>
    </w:tbl>
    <w:p w:rsidR="00000000" w:rsidDel="00000000" w:rsidP="00000000" w:rsidRDefault="00000000" w:rsidRPr="00000000" w14:paraId="000000FB">
      <w:pPr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 de carácter obligatorio el uso y porte de elementos de protección personal en áreas de trabajo, así como lo es, el uso de los dispositivos de seguridad personal de los equipos y vehículos (cinturón de seguridad). De igual forma permitir si se solicita la realización de la prueba de alcoholemia que se informa en el protocolo de ingreso.</w:t>
      </w:r>
    </w:p>
    <w:p w:rsidR="00000000" w:rsidDel="00000000" w:rsidP="00000000" w:rsidRDefault="00000000" w:rsidRPr="00000000" w14:paraId="000000F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Los contratistas o proveedores que ingresen vehículos a la empresa para ejecutar actividades deben presentar la documentación vigente al coordinador encargado.</w:t>
      </w:r>
    </w:p>
    <w:p w:rsidR="00000000" w:rsidDel="00000000" w:rsidP="00000000" w:rsidRDefault="00000000" w:rsidRPr="00000000" w14:paraId="000000F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Reportar las condiciones y/o actos inseguros observados en la conducción a través de las tarjetas de reporte o en forma directa al jefe inmediato del trabajador.</w:t>
      </w:r>
    </w:p>
    <w:p w:rsidR="00000000" w:rsidDel="00000000" w:rsidP="00000000" w:rsidRDefault="00000000" w:rsidRPr="00000000" w14:paraId="000000F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57" w:hanging="35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 incumplimiento a cualquiera de los anteriores principios, se considerará una violación a la política y  constituirá una justa causa para la aplicación de sanciones disciplinarias o terminación de la relación laboral con personal directo o con el Contratista/Proveedor.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ASTRATOURS</w:t>
      </w:r>
    </w:p>
    <w:p w:rsidR="00000000" w:rsidDel="00000000" w:rsidP="00000000" w:rsidRDefault="00000000" w:rsidRPr="00000000" w14:paraId="000001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FECHA </w:t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7.4 CARTA DE COMPROMISO</w:t>
      </w:r>
    </w:p>
    <w:p w:rsidR="00000000" w:rsidDel="00000000" w:rsidP="00000000" w:rsidRDefault="00000000" w:rsidRPr="00000000" w14:paraId="0000010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Los trabajadores de ASTRATOURS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Se comprometen a facilitar el proceso de cambio hacia la calidad, eficiencia organizacional y personal, con el fin de alcanzar la excelencia operacional a través de la implementación del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SISTEMA DE SEGURIDAD VIAL, (SV), SISTEMA DE SEGURIDAD Y SALUD EN EL TRABAJO, (SGSS-T), SISTEMA DE GESTIÓN CALIDAD (SGC), SISTEMA DE GESTIÓN DOCUMENTAL (SGD)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tal motivo los trabajadores se comprometen a:</w:t>
      </w:r>
    </w:p>
    <w:p w:rsidR="00000000" w:rsidDel="00000000" w:rsidP="00000000" w:rsidRDefault="00000000" w:rsidRPr="00000000" w14:paraId="0000010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tabs>
          <w:tab w:val="left" w:leader="none" w:pos="360"/>
          <w:tab w:val="left" w:leader="none" w:pos="1545"/>
        </w:tabs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Conocer y cumplir los requerimientos establecidos en las políticas asociadas SV- SGSS-T, SGC-SGD</w:t>
      </w:r>
    </w:p>
    <w:p w:rsidR="00000000" w:rsidDel="00000000" w:rsidP="00000000" w:rsidRDefault="00000000" w:rsidRPr="00000000" w14:paraId="0000010F">
      <w:pPr>
        <w:numPr>
          <w:ilvl w:val="0"/>
          <w:numId w:val="1"/>
        </w:numPr>
        <w:tabs>
          <w:tab w:val="left" w:leader="none" w:pos="360"/>
          <w:tab w:val="left" w:leader="none" w:pos="1545"/>
        </w:tabs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Participar activamente en las actividades realizadas para el cumplimiento y mejoramiento del SV, SGSS-T, SGC, SGD</w:t>
      </w:r>
    </w:p>
    <w:p w:rsidR="00000000" w:rsidDel="00000000" w:rsidP="00000000" w:rsidRDefault="00000000" w:rsidRPr="00000000" w14:paraId="00000110">
      <w:pPr>
        <w:numPr>
          <w:ilvl w:val="0"/>
          <w:numId w:val="1"/>
        </w:numPr>
        <w:tabs>
          <w:tab w:val="left" w:leader="none" w:pos="360"/>
          <w:tab w:val="left" w:leader="none" w:pos="1545"/>
        </w:tabs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Participar de las capacitaciones que se realizan con el fin de educar a nuestro personal de tal manera que puedan aplicar los conocimientos adquiridos. SV, SGSS-T, SGC, SGD</w:t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tabs>
          <w:tab w:val="left" w:leader="none" w:pos="360"/>
          <w:tab w:val="left" w:leader="none" w:pos="1545"/>
        </w:tabs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Conocer los planes de emergencia en caso de accidentes de transito</w:t>
      </w:r>
    </w:p>
    <w:p w:rsidR="00000000" w:rsidDel="00000000" w:rsidP="00000000" w:rsidRDefault="00000000" w:rsidRPr="00000000" w14:paraId="00000112">
      <w:pPr>
        <w:numPr>
          <w:ilvl w:val="0"/>
          <w:numId w:val="1"/>
        </w:numPr>
        <w:tabs>
          <w:tab w:val="left" w:leader="none" w:pos="360"/>
          <w:tab w:val="left" w:leader="none" w:pos="1545"/>
        </w:tabs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Participar, conocer y cumplir con las políticas SV, SGSS-T, SGC, SGD</w:t>
      </w:r>
    </w:p>
    <w:p w:rsidR="00000000" w:rsidDel="00000000" w:rsidP="00000000" w:rsidRDefault="00000000" w:rsidRPr="00000000" w14:paraId="00000113">
      <w:pPr>
        <w:numPr>
          <w:ilvl w:val="0"/>
          <w:numId w:val="1"/>
        </w:numPr>
        <w:tabs>
          <w:tab w:val="left" w:leader="none" w:pos="360"/>
          <w:tab w:val="left" w:leader="none" w:pos="1545"/>
        </w:tabs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Participar en la elaboración de los Objetivos, metas e identificación de   </w:t>
      </w:r>
    </w:p>
    <w:p w:rsidR="00000000" w:rsidDel="00000000" w:rsidP="00000000" w:rsidRDefault="00000000" w:rsidRPr="00000000" w14:paraId="00000114">
      <w:pPr>
        <w:tabs>
          <w:tab w:val="left" w:leader="none" w:pos="360"/>
          <w:tab w:val="left" w:leader="none" w:pos="1545"/>
        </w:tabs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riesgos del SV, SGSS-T, SGC, SGD</w:t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tabs>
          <w:tab w:val="left" w:leader="none" w:pos="360"/>
          <w:tab w:val="left" w:leader="none" w:pos="1545"/>
        </w:tabs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Conocer y cumplir las responsabilidades frente al sistema. SV, SGSS-T, SGC, SGD</w:t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tabs>
          <w:tab w:val="left" w:leader="none" w:pos="360"/>
          <w:tab w:val="left" w:leader="none" w:pos="1545"/>
        </w:tabs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Cumplir con los indicadores de los procesos del SV, SGSS-T, SGC, SGD</w:t>
      </w:r>
    </w:p>
    <w:p w:rsidR="00000000" w:rsidDel="00000000" w:rsidP="00000000" w:rsidRDefault="00000000" w:rsidRPr="00000000" w14:paraId="00000117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_____________</w:t>
      </w:r>
    </w:p>
    <w:p w:rsidR="00000000" w:rsidDel="00000000" w:rsidP="00000000" w:rsidRDefault="00000000" w:rsidRPr="00000000" w14:paraId="000001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FIRMA ___________________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25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CONTROL DE CAMBIOS</w:t>
      </w:r>
    </w:p>
    <w:tbl>
      <w:tblPr>
        <w:tblStyle w:val="Table3"/>
        <w:tblW w:w="10360.0" w:type="dxa"/>
        <w:jc w:val="center"/>
        <w:tblLayout w:type="fixed"/>
        <w:tblLook w:val="0400"/>
      </w:tblPr>
      <w:tblGrid>
        <w:gridCol w:w="1300"/>
        <w:gridCol w:w="1800"/>
        <w:gridCol w:w="4125"/>
        <w:gridCol w:w="1835"/>
        <w:gridCol w:w="1300"/>
        <w:tblGridChange w:id="0">
          <w:tblGrid>
            <w:gridCol w:w="1300"/>
            <w:gridCol w:w="1800"/>
            <w:gridCol w:w="4125"/>
            <w:gridCol w:w="1835"/>
            <w:gridCol w:w="1300"/>
          </w:tblGrid>
        </w:tblGridChange>
      </w:tblGrid>
      <w:tr>
        <w:trPr>
          <w:cantSplit w:val="0"/>
          <w:trHeight w:val="4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CONTROL DE CAMBIOS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VERSIÓN DEL DOC.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FECHA DEL CAMBIO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CAMBIO REALIZADO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VIGENCIA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NUEVA VERSIÓN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21-06-2023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Creación del documento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DD / MM / 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3D">
      <w:pPr>
        <w:tabs>
          <w:tab w:val="left" w:leader="none" w:pos="697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9">
    <w:pPr>
      <w:rPr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10319"/>
      </w:tabs>
      <w:rPr>
        <w:color w:val="000000"/>
        <w:sz w:val="19"/>
        <w:szCs w:val="19"/>
      </w:rPr>
    </w:pPr>
    <w:r w:rsidDel="00000000" w:rsidR="00000000" w:rsidRPr="00000000">
      <w:rPr>
        <w:color w:val="000000"/>
        <w:sz w:val="19"/>
        <w:szCs w:val="19"/>
        <w:rtl w:val="0"/>
      </w:rPr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4"/>
      <w:tblW w:w="987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114"/>
      <w:gridCol w:w="3166"/>
      <w:gridCol w:w="1496"/>
      <w:gridCol w:w="2094"/>
      <w:tblGridChange w:id="0">
        <w:tblGrid>
          <w:gridCol w:w="3114"/>
          <w:gridCol w:w="3166"/>
          <w:gridCol w:w="1496"/>
          <w:gridCol w:w="2094"/>
        </w:tblGrid>
      </w:tblGridChange>
    </w:tblGrid>
    <w:tr>
      <w:trPr>
        <w:cantSplit w:val="0"/>
        <w:trHeight w:val="41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40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/>
            <w:drawing>
              <wp:inline distB="0" distT="0" distL="0" distR="0">
                <wp:extent cx="1553198" cy="992922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3198" cy="99292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141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PROCESO GERENCIAL </w:t>
          </w:r>
        </w:p>
      </w:tc>
    </w:tr>
    <w:tr>
      <w:trPr>
        <w:cantSplit w:val="0"/>
        <w:trHeight w:val="42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jc w:val="center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PROCEDIMIENTO DE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POLÍTICAS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46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Versión: 01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47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9"/>
      <w:numFmt w:val="decimal"/>
      <w:lvlText w:val="%1.%2"/>
      <w:lvlJc w:val="left"/>
      <w:pPr>
        <w:ind w:left="927" w:hanging="360"/>
      </w:pPr>
      <w:rPr/>
    </w:lvl>
    <w:lvl w:ilvl="2">
      <w:start w:val="1"/>
      <w:numFmt w:val="decimal"/>
      <w:lvlText w:val="%1.%2.%3"/>
      <w:lvlJc w:val="left"/>
      <w:pPr>
        <w:ind w:left="1494" w:hanging="720"/>
      </w:pPr>
      <w:rPr/>
    </w:lvl>
    <w:lvl w:ilvl="3">
      <w:start w:val="1"/>
      <w:numFmt w:val="decimal"/>
      <w:lvlText w:val="%1.%2.%3.%4"/>
      <w:lvlJc w:val="left"/>
      <w:pPr>
        <w:ind w:left="1701" w:hanging="720"/>
      </w:pPr>
      <w:rPr/>
    </w:lvl>
    <w:lvl w:ilvl="4">
      <w:start w:val="1"/>
      <w:numFmt w:val="decimal"/>
      <w:lvlText w:val="%1.%2.%3.%4.%5"/>
      <w:lvlJc w:val="left"/>
      <w:pPr>
        <w:ind w:left="1908" w:hanging="720"/>
      </w:pPr>
      <w:rPr/>
    </w:lvl>
    <w:lvl w:ilvl="5">
      <w:start w:val="1"/>
      <w:numFmt w:val="decimal"/>
      <w:lvlText w:val="%1.%2.%3.%4.%5.%6"/>
      <w:lvlJc w:val="left"/>
      <w:pPr>
        <w:ind w:left="2475" w:hanging="1080"/>
      </w:pPr>
      <w:rPr/>
    </w:lvl>
    <w:lvl w:ilvl="6">
      <w:start w:val="1"/>
      <w:numFmt w:val="decimal"/>
      <w:lvlText w:val="%1.%2.%3.%4.%5.%6.%7"/>
      <w:lvlJc w:val="left"/>
      <w:pPr>
        <w:ind w:left="2682" w:hanging="1080"/>
      </w:pPr>
      <w:rPr/>
    </w:lvl>
    <w:lvl w:ilvl="7">
      <w:start w:val="1"/>
      <w:numFmt w:val="decimal"/>
      <w:lvlText w:val="%1.%2.%3.%4.%5.%6.%7.%8"/>
      <w:lvlJc w:val="left"/>
      <w:pPr>
        <w:ind w:left="3249" w:hanging="1440.0000000000002"/>
      </w:pPr>
      <w:rPr/>
    </w:lvl>
    <w:lvl w:ilvl="8">
      <w:start w:val="1"/>
      <w:numFmt w:val="decimal"/>
      <w:lvlText w:val="%1.%2.%3.%4.%5.%6.%7.%8.%9"/>
      <w:lvlJc w:val="left"/>
      <w:pPr>
        <w:ind w:left="3456" w:hanging="1438"/>
      </w:pPr>
      <w:rPr/>
    </w:lvl>
  </w:abstractNum>
  <w:abstractNum w:abstractNumId="5">
    <w:lvl w:ilvl="0">
      <w:start w:val="6"/>
      <w:numFmt w:val="decimal"/>
      <w:lvlText w:val="%1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7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1EF5"/>
  </w:style>
  <w:style w:type="paragraph" w:styleId="Ttulo1">
    <w:name w:val="heading 1"/>
    <w:basedOn w:val="Normal"/>
    <w:next w:val="Normal"/>
    <w:link w:val="Ttulo1Car"/>
    <w:uiPriority w:val="9"/>
    <w:qFormat w:val="1"/>
    <w:rsid w:val="006A001A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23BE7"/>
    <w:pPr>
      <w:keepNext w:val="1"/>
      <w:keepLines w:val="1"/>
      <w:spacing w:before="200" w:line="276" w:lineRule="auto"/>
      <w:outlineLvl w:val="1"/>
    </w:pPr>
    <w:rPr>
      <w:rFonts w:ascii="Cambria" w:hAnsi="Cambria"/>
      <w:b w:val="1"/>
      <w:bCs w:val="1"/>
      <w:color w:val="4f81bd"/>
      <w:sz w:val="26"/>
      <w:szCs w:val="26"/>
      <w:lang w:eastAsia="en-US" w:val="es-CO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39"/>
    <w:rsid w:val="00CC1E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Mapadeldocumento">
    <w:name w:val="Document Map"/>
    <w:basedOn w:val="Normal"/>
    <w:semiHidden w:val="1"/>
    <w:rsid w:val="00703C22"/>
    <w:pPr>
      <w:shd w:color="auto" w:fill="000080" w:val="clear"/>
    </w:pPr>
    <w:rPr>
      <w:rFonts w:ascii="Tahoma" w:cs="Tahoma" w:hAnsi="Tahoma"/>
    </w:rPr>
  </w:style>
  <w:style w:type="paragraph" w:styleId="Prrafodelista">
    <w:name w:val="List Paragraph"/>
    <w:basedOn w:val="Normal"/>
    <w:uiPriority w:val="34"/>
    <w:qFormat w:val="1"/>
    <w:rsid w:val="00745931"/>
    <w:pPr>
      <w:ind w:left="708"/>
    </w:pPr>
  </w:style>
  <w:style w:type="paragraph" w:styleId="Sinespaciado">
    <w:name w:val="No Spacing"/>
    <w:uiPriority w:val="1"/>
    <w:qFormat w:val="1"/>
    <w:rsid w:val="00FD0848"/>
    <w:rPr>
      <w:rFonts w:ascii="Calibri" w:eastAsia="Calibri" w:hAnsi="Calibri"/>
      <w:sz w:val="22"/>
      <w:szCs w:val="22"/>
      <w:lang w:eastAsia="en-US"/>
    </w:rPr>
  </w:style>
  <w:style w:type="character" w:styleId="Ttulo2Car" w:customStyle="1">
    <w:name w:val="Título 2 Car"/>
    <w:link w:val="Ttulo2"/>
    <w:uiPriority w:val="99"/>
    <w:rsid w:val="00423BE7"/>
    <w:rPr>
      <w:rFonts w:ascii="Cambria" w:hAnsi="Cambria"/>
      <w:b w:val="1"/>
      <w:bCs w:val="1"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styleId="EncabezadoCar" w:customStyle="1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styleId="apple-converted-space" w:customStyle="1">
    <w:name w:val="apple-converted-space"/>
    <w:rsid w:val="003C7BF8"/>
  </w:style>
  <w:style w:type="paragraph" w:styleId="texto" w:customStyle="1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 w:val="1"/>
    <w:uiPriority w:val="39"/>
    <w:unhideWhenUsed w:val="1"/>
    <w:qFormat w:val="1"/>
    <w:rsid w:val="001224FA"/>
    <w:pPr>
      <w:spacing w:after="100" w:line="276" w:lineRule="auto"/>
    </w:pPr>
    <w:rPr>
      <w:rFonts w:asciiTheme="minorHAnsi" w:cstheme="minorBidi" w:eastAsiaTheme="minorEastAsia" w:hAnsiTheme="minorHAnsi"/>
      <w:sz w:val="22"/>
      <w:szCs w:val="22"/>
      <w:lang w:val="es-CO"/>
    </w:rPr>
  </w:style>
  <w:style w:type="paragraph" w:styleId="NormalWeb">
    <w:name w:val="Normal (Web)"/>
    <w:basedOn w:val="Normal"/>
    <w:uiPriority w:val="99"/>
    <w:unhideWhenUsed w:val="1"/>
    <w:rsid w:val="00A3495C"/>
    <w:pPr>
      <w:spacing w:after="100" w:afterAutospacing="1" w:before="100" w:beforeAutospacing="1"/>
    </w:pPr>
    <w:rPr>
      <w:sz w:val="24"/>
      <w:szCs w:val="24"/>
      <w:lang w:val="es-CO"/>
    </w:rPr>
  </w:style>
  <w:style w:type="character" w:styleId="nfasis">
    <w:name w:val="Emphasis"/>
    <w:uiPriority w:val="20"/>
    <w:qFormat w:val="1"/>
    <w:rsid w:val="00A3495C"/>
    <w:rPr>
      <w:i w:val="1"/>
      <w:iCs w:val="1"/>
    </w:rPr>
  </w:style>
  <w:style w:type="character" w:styleId="Ttulo1Car" w:customStyle="1">
    <w:name w:val="Título 1 Car"/>
    <w:basedOn w:val="Fuentedeprrafopredeter"/>
    <w:link w:val="Ttulo1"/>
    <w:rsid w:val="006A001A"/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  <w:lang w:val="es-ES"/>
    </w:rPr>
  </w:style>
  <w:style w:type="paragraph" w:styleId="Default" w:customStyle="1">
    <w:name w:val="Default"/>
    <w:rsid w:val="006A001A"/>
    <w:pPr>
      <w:autoSpaceDE w:val="0"/>
      <w:autoSpaceDN w:val="0"/>
      <w:adjustRightInd w:val="0"/>
    </w:pPr>
    <w:rPr>
      <w:rFonts w:ascii="Calibri" w:cs="Calibri" w:hAnsi="Calibri" w:eastAsiaTheme="minorHAnsi"/>
      <w:color w:val="000000"/>
      <w:sz w:val="24"/>
      <w:szCs w:val="24"/>
      <w:lang w:eastAsia="en-US"/>
    </w:rPr>
  </w:style>
  <w:style w:type="table" w:styleId="TableNormal1" w:customStyle="1">
    <w:name w:val="Table Normal"/>
    <w:uiPriority w:val="2"/>
    <w:semiHidden w:val="1"/>
    <w:unhideWhenUsed w:val="1"/>
    <w:qFormat w:val="1"/>
    <w:rsid w:val="006A001A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C80CFB"/>
    <w:pPr>
      <w:widowControl w:val="0"/>
      <w:autoSpaceDE w:val="0"/>
      <w:autoSpaceDN w:val="0"/>
    </w:pPr>
    <w:rPr>
      <w:rFonts w:ascii="Arial" w:cs="Arial" w:eastAsia="Arial" w:hAnsi="Arial"/>
      <w:sz w:val="24"/>
      <w:szCs w:val="24"/>
      <w:lang w:bidi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80CFB"/>
    <w:rPr>
      <w:rFonts w:ascii="Arial" w:cs="Arial" w:eastAsia="Arial" w:hAnsi="Arial"/>
      <w:sz w:val="24"/>
      <w:szCs w:val="24"/>
      <w:lang w:bidi="es-ES" w:val="es-ES"/>
    </w:rPr>
  </w:style>
  <w:style w:type="paragraph" w:styleId="TableParagraph" w:customStyle="1">
    <w:name w:val="Table Paragraph"/>
    <w:basedOn w:val="Normal"/>
    <w:uiPriority w:val="1"/>
    <w:qFormat w:val="1"/>
    <w:rsid w:val="00C80CFB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istavistosa-nfasis11" w:customStyle="1">
    <w:name w:val="Lista vistosa - Énfasis 11"/>
    <w:basedOn w:val="Normal"/>
    <w:uiPriority w:val="34"/>
    <w:qFormat w:val="1"/>
    <w:rsid w:val="00D15BB8"/>
    <w:pPr>
      <w:spacing w:after="160" w:line="259" w:lineRule="auto"/>
      <w:ind w:left="720"/>
      <w:contextualSpacing w:val="1"/>
    </w:pPr>
    <w:rPr>
      <w:rFonts w:ascii="Calibri" w:eastAsia="Calibri" w:hAnsi="Calibri"/>
      <w:sz w:val="22"/>
      <w:szCs w:val="22"/>
      <w:lang w:eastAsia="en-US" w:val="es-MX"/>
    </w:rPr>
  </w:style>
  <w:style w:type="character" w:styleId="hgkelc" w:customStyle="1">
    <w:name w:val="hgkelc"/>
    <w:basedOn w:val="Fuentedeprrafopredeter"/>
    <w:rsid w:val="00D15BB8"/>
  </w:style>
  <w:style w:type="table" w:styleId="a2" w:customStyle="1">
    <w:basedOn w:val="TableNormal0"/>
    <w:pPr>
      <w:widowControl w:val="0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pPr>
      <w:widowControl w:val="0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0"/>
    <w:pPr>
      <w:widowControl w:val="0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widowControl w:val="0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widowControl w:val="0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widowControl w:val="0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S4CZjviomVOomKEx6tm+kSGqMA==">CgMxLjAyCGguZ2pkZ3hzOAByITEwSTJJZVJaS2NCV3NBalMtREpXemthYzNWalMwcjg1Sw==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2023-06-22T00:55:00Z</dcterms:created>
  <dc:creator>visitante</dc:creator>
</cp:coreProperties>
</file>