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E739" w14:textId="77777777" w:rsidR="00B3374B" w:rsidRDefault="00B61312">
      <w:pPr>
        <w:pStyle w:val="Ttulo1"/>
        <w:numPr>
          <w:ilvl w:val="0"/>
          <w:numId w:val="7"/>
        </w:numPr>
        <w:jc w:val="left"/>
        <w:rPr>
          <w:color w:val="000000"/>
        </w:rPr>
      </w:pPr>
      <w:bookmarkStart w:id="0" w:name="_heading=h.gjdgxs" w:colFirst="0" w:colLast="0"/>
      <w:bookmarkEnd w:id="0"/>
      <w:r>
        <w:rPr>
          <w:color w:val="000000"/>
        </w:rPr>
        <w:t>OBJETIVO</w:t>
      </w:r>
    </w:p>
    <w:p w14:paraId="1AB64163" w14:textId="77777777" w:rsidR="00B3374B" w:rsidRDefault="00B3374B">
      <w:pPr>
        <w:tabs>
          <w:tab w:val="center" w:pos="4419"/>
          <w:tab w:val="right" w:pos="8838"/>
        </w:tabs>
        <w:rPr>
          <w:rFonts w:ascii="Arial" w:eastAsia="Arial" w:hAnsi="Arial" w:cs="Arial"/>
          <w:b/>
        </w:rPr>
      </w:pPr>
    </w:p>
    <w:p w14:paraId="5CF737F9" w14:textId="16684568" w:rsidR="00B3374B" w:rsidRDefault="00B61312">
      <w:pPr>
        <w:pBdr>
          <w:top w:val="nil"/>
          <w:left w:val="nil"/>
          <w:bottom w:val="nil"/>
          <w:right w:val="nil"/>
          <w:between w:val="nil"/>
        </w:pBdr>
        <w:spacing w:before="240" w:after="240" w:line="276" w:lineRule="auto"/>
        <w:jc w:val="both"/>
        <w:rPr>
          <w:rFonts w:ascii="Arial" w:eastAsia="Arial" w:hAnsi="Arial" w:cs="Arial"/>
          <w:color w:val="000000"/>
        </w:rPr>
      </w:pPr>
      <w:bookmarkStart w:id="1" w:name="_heading=h.30j0zll" w:colFirst="0" w:colLast="0"/>
      <w:bookmarkEnd w:id="1"/>
      <w:r>
        <w:rPr>
          <w:rFonts w:ascii="Arial" w:eastAsia="Arial" w:hAnsi="Arial" w:cs="Arial"/>
          <w:color w:val="000000"/>
        </w:rPr>
        <w:t>Definir los elementos básicos para la identificación de peligros y valorar los riesgos como herramienta de trabajo indispensable para mejorar las condiciones de seguridad vial en la prestación del servicio</w:t>
      </w:r>
      <w:r w:rsidR="003B1213">
        <w:rPr>
          <w:rFonts w:ascii="Arial" w:eastAsia="Arial" w:hAnsi="Arial" w:cs="Arial"/>
          <w:color w:val="000000"/>
        </w:rPr>
        <w:t>.</w:t>
      </w:r>
    </w:p>
    <w:p w14:paraId="132B3077" w14:textId="77777777" w:rsidR="00B3374B" w:rsidRDefault="00B61312">
      <w:pPr>
        <w:numPr>
          <w:ilvl w:val="0"/>
          <w:numId w:val="7"/>
        </w:numPr>
        <w:pBdr>
          <w:top w:val="nil"/>
          <w:left w:val="nil"/>
          <w:bottom w:val="nil"/>
          <w:right w:val="nil"/>
          <w:between w:val="nil"/>
        </w:pBdr>
        <w:spacing w:before="240" w:after="240" w:line="276" w:lineRule="auto"/>
        <w:jc w:val="both"/>
        <w:rPr>
          <w:rFonts w:ascii="Arial" w:eastAsia="Arial" w:hAnsi="Arial" w:cs="Arial"/>
          <w:b/>
          <w:color w:val="000000"/>
        </w:rPr>
      </w:pPr>
      <w:r>
        <w:rPr>
          <w:rFonts w:ascii="Arial" w:eastAsia="Arial" w:hAnsi="Arial" w:cs="Arial"/>
          <w:b/>
          <w:color w:val="000000"/>
        </w:rPr>
        <w:t xml:space="preserve">ALCANCE </w:t>
      </w:r>
    </w:p>
    <w:p w14:paraId="7AEEF302" w14:textId="77777777" w:rsidR="00B3374B" w:rsidRDefault="00B61312">
      <w:pPr>
        <w:spacing w:line="276" w:lineRule="auto"/>
        <w:jc w:val="both"/>
        <w:rPr>
          <w:rFonts w:ascii="Arial" w:eastAsia="Arial" w:hAnsi="Arial" w:cs="Arial"/>
          <w:color w:val="000000"/>
        </w:rPr>
      </w:pPr>
      <w:bookmarkStart w:id="2" w:name="_heading=h.1fob9te" w:colFirst="0" w:colLast="0"/>
      <w:bookmarkEnd w:id="2"/>
      <w:r>
        <w:rPr>
          <w:rFonts w:ascii="Arial" w:eastAsia="Arial" w:hAnsi="Arial" w:cs="Arial"/>
          <w:color w:val="000000"/>
        </w:rPr>
        <w:t xml:space="preserve"> Este procedimiento se aplicará para la identificación de peligros, valoración del riesgo y determinación de las medidas de control en todas las actividades desarrolladas por los empleados y contratistas en la prestación del servicio de transporte </w:t>
      </w:r>
    </w:p>
    <w:p w14:paraId="3BED9341" w14:textId="77777777" w:rsidR="00B3374B" w:rsidRDefault="00B3374B">
      <w:pPr>
        <w:spacing w:line="276" w:lineRule="auto"/>
        <w:jc w:val="both"/>
        <w:rPr>
          <w:rFonts w:ascii="Arial" w:eastAsia="Arial" w:hAnsi="Arial" w:cs="Arial"/>
          <w:color w:val="000000"/>
        </w:rPr>
      </w:pPr>
    </w:p>
    <w:p w14:paraId="24370473" w14:textId="77777777" w:rsidR="00B3374B" w:rsidRDefault="00B61312">
      <w:pPr>
        <w:numPr>
          <w:ilvl w:val="0"/>
          <w:numId w:val="9"/>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REFERENCIAS NORMATIVAS </w:t>
      </w:r>
    </w:p>
    <w:p w14:paraId="6DB26F77"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ISO 31000.</w:t>
      </w:r>
    </w:p>
    <w:p w14:paraId="716B1134"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RESOLUCIÓN 20223040040595 DE 2022</w:t>
      </w:r>
    </w:p>
    <w:p w14:paraId="337FE42A" w14:textId="77777777" w:rsidR="00B3374B" w:rsidRDefault="00B3374B">
      <w:pPr>
        <w:spacing w:line="276" w:lineRule="auto"/>
        <w:jc w:val="both"/>
        <w:rPr>
          <w:rFonts w:ascii="Arial" w:eastAsia="Arial" w:hAnsi="Arial" w:cs="Arial"/>
          <w:color w:val="000000"/>
        </w:rPr>
      </w:pPr>
    </w:p>
    <w:p w14:paraId="4C60E4DE" w14:textId="77777777" w:rsidR="00B3374B" w:rsidRDefault="00B61312">
      <w:pPr>
        <w:numPr>
          <w:ilvl w:val="0"/>
          <w:numId w:val="9"/>
        </w:num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DEFINICIONES</w:t>
      </w:r>
    </w:p>
    <w:p w14:paraId="3C38E8AC" w14:textId="77777777" w:rsidR="00B3374B" w:rsidRDefault="00B3374B">
      <w:pPr>
        <w:pBdr>
          <w:top w:val="nil"/>
          <w:left w:val="nil"/>
          <w:bottom w:val="nil"/>
          <w:right w:val="nil"/>
          <w:between w:val="nil"/>
        </w:pBdr>
        <w:spacing w:line="276" w:lineRule="auto"/>
        <w:ind w:left="720"/>
        <w:rPr>
          <w:rFonts w:ascii="Arial" w:eastAsia="Arial" w:hAnsi="Arial" w:cs="Arial"/>
          <w:b/>
          <w:color w:val="000000"/>
        </w:rPr>
      </w:pPr>
    </w:p>
    <w:p w14:paraId="6E42E805" w14:textId="77777777" w:rsidR="00B3374B" w:rsidRDefault="00B61312">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color w:val="000000"/>
        </w:rPr>
        <w:t xml:space="preserve">Para efectos del presente </w:t>
      </w:r>
      <w:r>
        <w:rPr>
          <w:rFonts w:ascii="Arial" w:eastAsia="Arial" w:hAnsi="Arial" w:cs="Arial"/>
        </w:rPr>
        <w:t>documento</w:t>
      </w:r>
      <w:r>
        <w:rPr>
          <w:rFonts w:ascii="Arial" w:eastAsia="Arial" w:hAnsi="Arial" w:cs="Arial"/>
          <w:color w:val="000000"/>
        </w:rPr>
        <w:t xml:space="preserve"> se tomarán los términos y definición de la norma ISO 31000 gestión del riesgo principios y directrices</w:t>
      </w:r>
      <w:r>
        <w:rPr>
          <w:rFonts w:ascii="Arial" w:eastAsia="Arial" w:hAnsi="Arial" w:cs="Arial"/>
          <w:b/>
          <w:color w:val="000000"/>
        </w:rPr>
        <w:t>.</w:t>
      </w:r>
    </w:p>
    <w:p w14:paraId="17CC0A58" w14:textId="77777777"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se aplican los siguientes términos y definiciones: </w:t>
      </w:r>
    </w:p>
    <w:p w14:paraId="09B595A2"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163A1C28"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Riesgo.</w:t>
      </w:r>
      <w:r>
        <w:rPr>
          <w:rFonts w:ascii="Arial" w:eastAsia="Arial" w:hAnsi="Arial" w:cs="Arial"/>
          <w:color w:val="000000"/>
        </w:rPr>
        <w:t xml:space="preserve"> Efecto de la incertidumbre sobre los objetivos. </w:t>
      </w:r>
    </w:p>
    <w:p w14:paraId="4E56D5C4"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1</w:t>
      </w:r>
      <w:r>
        <w:rPr>
          <w:rFonts w:ascii="Arial" w:eastAsia="Arial" w:hAnsi="Arial" w:cs="Arial"/>
          <w:color w:val="000000"/>
        </w:rPr>
        <w:t xml:space="preserve"> Un efecto es una desviación de aquello que se espera, sea positivo, negativo o ambos. </w:t>
      </w:r>
    </w:p>
    <w:p w14:paraId="7453929F"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2</w:t>
      </w:r>
      <w:r>
        <w:rPr>
          <w:rFonts w:ascii="Arial" w:eastAsia="Arial" w:hAnsi="Arial" w:cs="Arial"/>
          <w:color w:val="000000"/>
        </w:rPr>
        <w:t xml:space="preserve"> Los objetivos pueden tener aspectos diferentes (por ejemplo, financieros, salud y seguridad, y metas ambientales) y se pueden aplicar en niveles diferentes (estratégico, en toda la organización, en proyectos, productos y procesos). </w:t>
      </w:r>
    </w:p>
    <w:p w14:paraId="452CD679"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3</w:t>
      </w:r>
      <w:r>
        <w:rPr>
          <w:rFonts w:ascii="Arial" w:eastAsia="Arial" w:hAnsi="Arial" w:cs="Arial"/>
          <w:color w:val="000000"/>
        </w:rPr>
        <w:t xml:space="preserve"> A menudo el riesgo está caracterizado por la referencia a los eventos (véase el numeral 2.17) potenciales y las consecuencias (véase el numeral 2.18) o a una combinación de ellos. </w:t>
      </w:r>
    </w:p>
    <w:p w14:paraId="642CAB68"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lastRenderedPageBreak/>
        <w:t xml:space="preserve">NOTA 4 </w:t>
      </w:r>
      <w:r>
        <w:rPr>
          <w:rFonts w:ascii="Arial" w:eastAsia="Arial" w:hAnsi="Arial" w:cs="Arial"/>
          <w:color w:val="000000"/>
        </w:rPr>
        <w:t xml:space="preserve">Con frecuencia, el riesgo se expresa en términos de una combinación de las consecuencias de un evento (incluyendo los cambios en las circunstancias) y en la probabilidad (Likelihood) (véase el numeral 2.19) de que suceda. NOTA 5 Incertidumbre es el estado, incluso parcial, de deficiencia de información relacionada con la comprensión o el conocimiento de un evento, su consecuencia o probabilidad. GTC 137 (ISO Guía 73:2009, definición 1.1). </w:t>
      </w:r>
    </w:p>
    <w:p w14:paraId="20B8B19D"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Gestión del riesgo.</w:t>
      </w:r>
      <w:r>
        <w:rPr>
          <w:rFonts w:ascii="Arial" w:eastAsia="Arial" w:hAnsi="Arial" w:cs="Arial"/>
          <w:color w:val="000000"/>
        </w:rPr>
        <w:t xml:space="preserve"> Actividades coordinadas para dirigir y controlar una organización con respecto al riesgo (véase el numeral 2.1). GTC 137 (ISO Guía 73:2009, definición 2.1). </w:t>
      </w:r>
    </w:p>
    <w:p w14:paraId="68829F09"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Marco de referencia para la gestión del riesgo</w:t>
      </w:r>
      <w:r>
        <w:rPr>
          <w:rFonts w:ascii="Arial" w:eastAsia="Arial" w:hAnsi="Arial" w:cs="Arial"/>
          <w:color w:val="000000"/>
        </w:rPr>
        <w:t xml:space="preserve">. Conjunto de componentes que brindan las bases y las disposiciones de la organización para diseñar, implementar, monitorear, revisar y mejorar continuamente la gestión del riesgo (véase el numeral 2.2) a través de toda la organización. </w:t>
      </w:r>
    </w:p>
    <w:p w14:paraId="761C15A6"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1</w:t>
      </w:r>
      <w:r>
        <w:rPr>
          <w:rFonts w:ascii="Arial" w:eastAsia="Arial" w:hAnsi="Arial" w:cs="Arial"/>
          <w:color w:val="000000"/>
        </w:rPr>
        <w:t xml:space="preserve"> Las bases incluyen la política, los objetivos, el comando y el compromiso para gestionar el riesgo (véase el numeral 2.1). </w:t>
      </w:r>
    </w:p>
    <w:p w14:paraId="2E778B66"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2</w:t>
      </w:r>
      <w:r>
        <w:rPr>
          <w:rFonts w:ascii="Arial" w:eastAsia="Arial" w:hAnsi="Arial" w:cs="Arial"/>
          <w:color w:val="000000"/>
        </w:rPr>
        <w:t xml:space="preserve"> Las disposiciones de la organización incluyen planes, relaciones, rendición de cuentas (Accountability), recursos, procesos y actividades. </w:t>
      </w:r>
    </w:p>
    <w:p w14:paraId="3B2B98E7"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NOTA 3</w:t>
      </w:r>
      <w:r>
        <w:rPr>
          <w:rFonts w:ascii="Arial" w:eastAsia="Arial" w:hAnsi="Arial" w:cs="Arial"/>
          <w:color w:val="000000"/>
        </w:rPr>
        <w:t xml:space="preserve"> El marco de referencia para la gestión del riesgo está incluido en las políticas y prácticas estratégicas y operacionales globales de la organización.</w:t>
      </w:r>
      <w:r>
        <w:rPr>
          <w:rFonts w:ascii="Arial" w:eastAsia="Arial" w:hAnsi="Arial" w:cs="Arial"/>
          <w:b/>
          <w:color w:val="000000"/>
        </w:rPr>
        <w:t xml:space="preserve"> </w:t>
      </w:r>
    </w:p>
    <w:p w14:paraId="1295AF63"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Política para la gestión del riesgo</w:t>
      </w:r>
      <w:r>
        <w:rPr>
          <w:rFonts w:ascii="Arial" w:eastAsia="Arial" w:hAnsi="Arial" w:cs="Arial"/>
          <w:color w:val="000000"/>
        </w:rPr>
        <w:t xml:space="preserve">. Declaración de la dirección y las intenciones generales de una organización con respecto a la gestión del riesgo </w:t>
      </w:r>
    </w:p>
    <w:p w14:paraId="137617CC"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Actitud hacia el riesgo</w:t>
      </w:r>
      <w:r>
        <w:rPr>
          <w:rFonts w:ascii="Arial" w:eastAsia="Arial" w:hAnsi="Arial" w:cs="Arial"/>
          <w:color w:val="000000"/>
        </w:rPr>
        <w:t xml:space="preserve">. Enfoque de la organización para evaluar y eventualmente buscar, retener, tomar o alejarse del riesgo (véase el numeral 2.1). </w:t>
      </w:r>
    </w:p>
    <w:p w14:paraId="347BB4BE"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Plan para la gestión del riesgo</w:t>
      </w:r>
      <w:r>
        <w:rPr>
          <w:rFonts w:ascii="Arial" w:eastAsia="Arial" w:hAnsi="Arial" w:cs="Arial"/>
          <w:color w:val="000000"/>
        </w:rPr>
        <w:t xml:space="preserve">. Esquema dentro del marco de referencia para la gestión del riesgo (véase el numeral 2.3) que especifica el enfoque, los componentes y los recursos de la gestión que se van a aplicar a la gestión del riesgo (véase el numeral 2.1). </w:t>
      </w:r>
    </w:p>
    <w:p w14:paraId="08D1A961"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1</w:t>
      </w:r>
      <w:r>
        <w:rPr>
          <w:rFonts w:ascii="Arial" w:eastAsia="Arial" w:hAnsi="Arial" w:cs="Arial"/>
          <w:color w:val="000000"/>
        </w:rPr>
        <w:t xml:space="preserve"> Los componentes de la gestión comúnmente incluyen procedimientos, prácticas, asignación de responsabilidades, secuencia y oportunidad de las actividades. </w:t>
      </w:r>
    </w:p>
    <w:p w14:paraId="6E5BA53C"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2</w:t>
      </w:r>
      <w:r>
        <w:rPr>
          <w:rFonts w:ascii="Arial" w:eastAsia="Arial" w:hAnsi="Arial" w:cs="Arial"/>
          <w:color w:val="000000"/>
        </w:rPr>
        <w:t xml:space="preserve"> El plan para la gestión del riesgo se puede aplicar a productos, procesos y proyectos particulares, y a parte de la organización o su totalidad. </w:t>
      </w:r>
    </w:p>
    <w:p w14:paraId="4CDED513" w14:textId="11653CD9"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lastRenderedPageBreak/>
        <w:t>Proceso para la gestión del riesgo.</w:t>
      </w:r>
      <w:r>
        <w:rPr>
          <w:rFonts w:ascii="Arial" w:eastAsia="Arial" w:hAnsi="Arial" w:cs="Arial"/>
          <w:color w:val="000000"/>
        </w:rPr>
        <w:t xml:space="preserve"> Aplicación sistemática de las políticas, los procedimientos y las prácticas de gestión a las actividades de comunicación, consulta, establecimiento del contexto, y de identificación, análisis, evaluación, tratamiento, monitoreo (véase el numeral 2.28) y revisión del riesgo (véase el numeral 2.1)</w:t>
      </w:r>
      <w:r w:rsidR="001B5DB2">
        <w:rPr>
          <w:rFonts w:ascii="Arial" w:eastAsia="Arial" w:hAnsi="Arial" w:cs="Arial"/>
          <w:color w:val="000000"/>
        </w:rPr>
        <w:t>.</w:t>
      </w:r>
    </w:p>
    <w:p w14:paraId="0D28F594" w14:textId="39BC8C75" w:rsidR="00B3374B" w:rsidRPr="001B5DB2" w:rsidRDefault="00B61312" w:rsidP="001B5DB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Establecimiento del contexto.</w:t>
      </w:r>
      <w:r>
        <w:rPr>
          <w:rFonts w:ascii="Arial" w:eastAsia="Arial" w:hAnsi="Arial" w:cs="Arial"/>
          <w:color w:val="000000"/>
        </w:rPr>
        <w:t xml:space="preserve"> Definición de los parámetros internos y externos que se han de tomar en consideración cuando se gestiona el riesgo, y establecimiento del alcance y los criterios del riesgo (véase el numeral 2.22) para la política para la gestión del riesgo</w:t>
      </w:r>
      <w:r w:rsidR="001B5DB2">
        <w:rPr>
          <w:rFonts w:ascii="Arial" w:eastAsia="Arial" w:hAnsi="Arial" w:cs="Arial"/>
          <w:color w:val="000000"/>
        </w:rPr>
        <w:t>.</w:t>
      </w:r>
    </w:p>
    <w:p w14:paraId="7761EA55"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0267A83B"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5DADA1E5" w14:textId="77777777" w:rsidR="00B3374B" w:rsidRDefault="00B61312">
      <w:pPr>
        <w:numPr>
          <w:ilvl w:val="0"/>
          <w:numId w:val="9"/>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IDENTIFICACIÓN DE PELIGROS Y </w:t>
      </w:r>
      <w:r>
        <w:rPr>
          <w:rFonts w:ascii="Arial" w:eastAsia="Arial" w:hAnsi="Arial" w:cs="Arial"/>
          <w:b/>
        </w:rPr>
        <w:t>VALORACIÓN</w:t>
      </w:r>
      <w:r>
        <w:rPr>
          <w:rFonts w:ascii="Arial" w:eastAsia="Arial" w:hAnsi="Arial" w:cs="Arial"/>
          <w:b/>
          <w:color w:val="000000"/>
        </w:rPr>
        <w:t xml:space="preserve"> DE RIESGOS</w:t>
      </w:r>
      <w:r>
        <w:rPr>
          <w:rFonts w:ascii="Arial" w:eastAsia="Arial" w:hAnsi="Arial" w:cs="Arial"/>
          <w:color w:val="000000"/>
        </w:rPr>
        <w:t>.</w:t>
      </w:r>
    </w:p>
    <w:p w14:paraId="6928AC74"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586CBBF3" w14:textId="77777777"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5.1 Generalidades</w:t>
      </w:r>
      <w:r>
        <w:rPr>
          <w:rFonts w:ascii="Arial" w:eastAsia="Arial" w:hAnsi="Arial" w:cs="Arial"/>
          <w:color w:val="000000"/>
        </w:rPr>
        <w:t xml:space="preserve">. </w:t>
      </w:r>
    </w:p>
    <w:p w14:paraId="5E734300" w14:textId="380A84BB"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El propósito general de la identificación de los peligros y la valoración de los riesgos en Seguridad vial es entender los peligros que se pueden generar en el desarrollo de la prestación del servicio, con el fin de que la organización pueda establecer los controles necesarios, al punto se asegurar que cualquier riesgo aceptable.</w:t>
      </w:r>
    </w:p>
    <w:p w14:paraId="06DE3C28" w14:textId="393B6E7D"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La organización debe identificar las fuentes de riesgo las áreas de impacto, los eventos (Cambios y circunstancias) causas y consecuencias potenciales </w:t>
      </w:r>
    </w:p>
    <w:p w14:paraId="16B68640"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7349162B" w14:textId="77777777" w:rsidR="00B3374B" w:rsidRDefault="00B61312">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5.2 Actividades para identificar los peligros y valorar los riesgos</w:t>
      </w:r>
    </w:p>
    <w:p w14:paraId="55E4766B"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389FB805"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General una lista de los riesgos de seguridad vial con base en:</w:t>
      </w:r>
    </w:p>
    <w:p w14:paraId="626366CA" w14:textId="0692D32D"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Cantidad de colaboradores</w:t>
      </w:r>
      <w:r w:rsidR="003B1213">
        <w:rPr>
          <w:rFonts w:ascii="Arial" w:eastAsia="Arial" w:hAnsi="Arial" w:cs="Arial"/>
          <w:color w:val="000000"/>
        </w:rPr>
        <w:t>.</w:t>
      </w:r>
    </w:p>
    <w:p w14:paraId="1A6B3E75" w14:textId="51FCB235"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Vehículos incumplimiento al plan de mantenimiento</w:t>
      </w:r>
      <w:r w:rsidR="003B1213">
        <w:rPr>
          <w:rFonts w:ascii="Arial" w:eastAsia="Arial" w:hAnsi="Arial" w:cs="Arial"/>
          <w:color w:val="000000"/>
        </w:rPr>
        <w:t>.</w:t>
      </w:r>
    </w:p>
    <w:p w14:paraId="1F47D7A3" w14:textId="48212265"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Desplazamientos laborales</w:t>
      </w:r>
      <w:r w:rsidR="003B1213">
        <w:rPr>
          <w:rFonts w:ascii="Arial" w:eastAsia="Arial" w:hAnsi="Arial" w:cs="Arial"/>
          <w:color w:val="000000"/>
        </w:rPr>
        <w:t>.</w:t>
      </w:r>
    </w:p>
    <w:p w14:paraId="2228467B" w14:textId="7BD930DE"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Análisis de puntos críticos en las vías</w:t>
      </w:r>
      <w:r w:rsidR="003B1213">
        <w:rPr>
          <w:rFonts w:ascii="Arial" w:eastAsia="Arial" w:hAnsi="Arial" w:cs="Arial"/>
          <w:color w:val="000000"/>
        </w:rPr>
        <w:t>.</w:t>
      </w:r>
      <w:r>
        <w:rPr>
          <w:rFonts w:ascii="Arial" w:eastAsia="Arial" w:hAnsi="Arial" w:cs="Arial"/>
          <w:color w:val="000000"/>
        </w:rPr>
        <w:t xml:space="preserve"> </w:t>
      </w:r>
    </w:p>
    <w:p w14:paraId="7E24B459" w14:textId="3A31540F"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Trayectos itinere</w:t>
      </w:r>
      <w:r w:rsidR="003B1213">
        <w:rPr>
          <w:rFonts w:ascii="Arial" w:eastAsia="Arial" w:hAnsi="Arial" w:cs="Arial"/>
          <w:color w:val="000000"/>
        </w:rPr>
        <w:t>.</w:t>
      </w:r>
      <w:r>
        <w:rPr>
          <w:rFonts w:ascii="Arial" w:eastAsia="Arial" w:hAnsi="Arial" w:cs="Arial"/>
          <w:color w:val="000000"/>
        </w:rPr>
        <w:t xml:space="preserve"> </w:t>
      </w:r>
    </w:p>
    <w:p w14:paraId="6127A81A" w14:textId="11729559"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Vecinos y vías aledañas</w:t>
      </w:r>
      <w:r w:rsidR="003B1213">
        <w:rPr>
          <w:rFonts w:ascii="Arial" w:eastAsia="Arial" w:hAnsi="Arial" w:cs="Arial"/>
          <w:color w:val="000000"/>
        </w:rPr>
        <w:t>.</w:t>
      </w:r>
    </w:p>
    <w:p w14:paraId="4968CB55" w14:textId="73D83F43"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Actores viales externos</w:t>
      </w:r>
      <w:r w:rsidR="003B1213">
        <w:rPr>
          <w:rFonts w:ascii="Arial" w:eastAsia="Arial" w:hAnsi="Arial" w:cs="Arial"/>
          <w:color w:val="000000"/>
        </w:rPr>
        <w:t>.</w:t>
      </w:r>
      <w:r>
        <w:rPr>
          <w:rFonts w:ascii="Arial" w:eastAsia="Arial" w:hAnsi="Arial" w:cs="Arial"/>
          <w:color w:val="000000"/>
        </w:rPr>
        <w:t xml:space="preserve"> </w:t>
      </w:r>
    </w:p>
    <w:p w14:paraId="544D4635" w14:textId="49FFD591"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Planeación de las rutas</w:t>
      </w:r>
      <w:r w:rsidR="003B1213">
        <w:rPr>
          <w:rFonts w:ascii="Arial" w:eastAsia="Arial" w:hAnsi="Arial" w:cs="Arial"/>
          <w:color w:val="000000"/>
        </w:rPr>
        <w:t>.</w:t>
      </w:r>
    </w:p>
    <w:p w14:paraId="338B404A" w14:textId="76B0E8A0"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Controles operacionales</w:t>
      </w:r>
      <w:r w:rsidR="003B1213">
        <w:rPr>
          <w:rFonts w:ascii="Arial" w:eastAsia="Arial" w:hAnsi="Arial" w:cs="Arial"/>
          <w:color w:val="000000"/>
        </w:rPr>
        <w:t>.</w:t>
      </w:r>
      <w:r>
        <w:rPr>
          <w:rFonts w:ascii="Arial" w:eastAsia="Arial" w:hAnsi="Arial" w:cs="Arial"/>
          <w:color w:val="000000"/>
        </w:rPr>
        <w:t xml:space="preserve">   </w:t>
      </w:r>
    </w:p>
    <w:p w14:paraId="002E12FB" w14:textId="77777777"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Comportamiento: exceso de horas de conducción, distracción, no uso del cinturón de seguridad, no uso del casco, etc.; </w:t>
      </w:r>
    </w:p>
    <w:p w14:paraId="029ACE3A" w14:textId="77777777"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 xml:space="preserve">Velocidad: exceso de velocidad, frenadas bruscas, aceleraciones bruscas, deficiente espacio de seguridad, etc.; </w:t>
      </w:r>
    </w:p>
    <w:p w14:paraId="07E62C8A" w14:textId="77777777"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deficiencias en la inspección preoperacional, </w:t>
      </w:r>
    </w:p>
    <w:p w14:paraId="24476517" w14:textId="77777777" w:rsidR="00B3374B" w:rsidRDefault="00B61312">
      <w:pPr>
        <w:numPr>
          <w:ilvl w:val="0"/>
          <w:numId w:val="1"/>
        </w:numPr>
        <w:pBdr>
          <w:top w:val="nil"/>
          <w:left w:val="nil"/>
          <w:bottom w:val="nil"/>
          <w:right w:val="nil"/>
          <w:between w:val="nil"/>
        </w:pBdr>
        <w:spacing w:after="280" w:line="276" w:lineRule="auto"/>
        <w:jc w:val="both"/>
        <w:rPr>
          <w:rFonts w:ascii="Arial" w:eastAsia="Arial" w:hAnsi="Arial" w:cs="Arial"/>
          <w:color w:val="000000"/>
        </w:rPr>
      </w:pPr>
      <w:r>
        <w:rPr>
          <w:rFonts w:ascii="Arial" w:eastAsia="Arial" w:hAnsi="Arial" w:cs="Arial"/>
          <w:color w:val="000000"/>
        </w:rPr>
        <w:t>falta de idoneidad del personal de mantenimiento, etc.;</w:t>
      </w:r>
    </w:p>
    <w:p w14:paraId="61FDFB6F" w14:textId="77777777" w:rsidR="00B3374B" w:rsidRDefault="00B3374B">
      <w:pPr>
        <w:spacing w:line="276" w:lineRule="auto"/>
        <w:ind w:left="1800"/>
        <w:rPr>
          <w:rFonts w:ascii="Arial" w:eastAsia="Arial" w:hAnsi="Arial" w:cs="Arial"/>
          <w:color w:val="000000"/>
        </w:rPr>
      </w:pPr>
    </w:p>
    <w:p w14:paraId="67A3ABDF"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rPr>
        <w:t>Definir</w:t>
      </w:r>
      <w:r>
        <w:rPr>
          <w:rFonts w:ascii="Arial" w:eastAsia="Arial" w:hAnsi="Arial" w:cs="Arial"/>
          <w:color w:val="000000"/>
        </w:rPr>
        <w:t xml:space="preserve"> el instrumento para recolectar la información: una herramienta donde se registre la información para la identificación de peligros y valoración de los </w:t>
      </w:r>
      <w:r>
        <w:rPr>
          <w:rFonts w:ascii="Arial" w:eastAsia="Arial" w:hAnsi="Arial" w:cs="Arial"/>
        </w:rPr>
        <w:t>riesgos</w:t>
      </w:r>
      <w:r>
        <w:rPr>
          <w:rFonts w:ascii="Arial" w:eastAsia="Arial" w:hAnsi="Arial" w:cs="Arial"/>
          <w:color w:val="000000"/>
        </w:rPr>
        <w:t>.</w:t>
      </w:r>
    </w:p>
    <w:p w14:paraId="0D058ABE"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Clasificar los procesos, las actividades y las tareas.</w:t>
      </w:r>
    </w:p>
    <w:p w14:paraId="28A850C0"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Identificar los controles existentes</w:t>
      </w:r>
      <w:r>
        <w:rPr>
          <w:rFonts w:ascii="Arial" w:eastAsia="Arial" w:hAnsi="Arial" w:cs="Arial"/>
        </w:rPr>
        <w:t>.</w:t>
      </w:r>
    </w:p>
    <w:p w14:paraId="5C2E924A" w14:textId="77777777" w:rsidR="00B3374B" w:rsidRDefault="00B3374B" w:rsidP="003B1213">
      <w:pPr>
        <w:pBdr>
          <w:top w:val="nil"/>
          <w:left w:val="nil"/>
          <w:bottom w:val="nil"/>
          <w:right w:val="nil"/>
          <w:between w:val="nil"/>
        </w:pBdr>
        <w:spacing w:line="276" w:lineRule="auto"/>
        <w:ind w:left="1440"/>
        <w:jc w:val="both"/>
        <w:rPr>
          <w:rFonts w:ascii="Arial" w:eastAsia="Arial" w:hAnsi="Arial" w:cs="Arial"/>
          <w:color w:val="000000"/>
        </w:rPr>
      </w:pPr>
    </w:p>
    <w:p w14:paraId="01AF1819" w14:textId="77777777" w:rsidR="00B3374B" w:rsidRDefault="00B61312">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5.3 Análisis de Riesgo </w:t>
      </w:r>
    </w:p>
    <w:p w14:paraId="353C2A2F" w14:textId="77777777" w:rsidR="00B3374B" w:rsidRDefault="00B61312">
      <w:pPr>
        <w:pBdr>
          <w:top w:val="nil"/>
          <w:left w:val="nil"/>
          <w:bottom w:val="nil"/>
          <w:right w:val="nil"/>
          <w:between w:val="nil"/>
        </w:pBdr>
        <w:spacing w:before="280" w:after="280" w:line="276" w:lineRule="auto"/>
        <w:ind w:firstLine="142"/>
        <w:jc w:val="both"/>
        <w:rPr>
          <w:rFonts w:ascii="Arial" w:eastAsia="Arial" w:hAnsi="Arial" w:cs="Arial"/>
          <w:color w:val="000000"/>
        </w:rPr>
      </w:pPr>
      <w:r>
        <w:rPr>
          <w:rFonts w:ascii="Arial" w:eastAsia="Arial" w:hAnsi="Arial" w:cs="Arial"/>
          <w:color w:val="000000"/>
        </w:rPr>
        <w:t>El propósito del análisis del riesgo en seguridad vial es comprender la naturaleza, características de los riesgos de seguridad vial.</w:t>
      </w:r>
    </w:p>
    <w:p w14:paraId="602B2245" w14:textId="77777777" w:rsidR="00B3374B" w:rsidRDefault="00B61312">
      <w:pPr>
        <w:pBdr>
          <w:top w:val="nil"/>
          <w:left w:val="nil"/>
          <w:bottom w:val="nil"/>
          <w:right w:val="nil"/>
          <w:between w:val="nil"/>
        </w:pBdr>
        <w:spacing w:before="280" w:after="280" w:line="276" w:lineRule="auto"/>
        <w:ind w:firstLine="142"/>
        <w:jc w:val="both"/>
        <w:rPr>
          <w:rFonts w:ascii="Arial" w:eastAsia="Arial" w:hAnsi="Arial" w:cs="Arial"/>
          <w:color w:val="000000"/>
        </w:rPr>
      </w:pPr>
      <w:r>
        <w:rPr>
          <w:rFonts w:ascii="Arial" w:eastAsia="Arial" w:hAnsi="Arial" w:cs="Arial"/>
          <w:color w:val="000000"/>
        </w:rPr>
        <w:t>El análisis de riesgo debe tener en cuenta las causa y las fuentes de los riesgos sus consecuencias tanto negativas como positivas, la probabilidad que las consecuencias puedan materializarse, e igualmente la identificación de los factores que pueden afectar las consecuencias, la probabilidad y los controles existentes su eficacia y eficiencia</w:t>
      </w:r>
    </w:p>
    <w:p w14:paraId="71CE8FB3" w14:textId="77777777" w:rsidR="00B3374B" w:rsidRDefault="00B61312">
      <w:pPr>
        <w:pBdr>
          <w:top w:val="nil"/>
          <w:left w:val="nil"/>
          <w:bottom w:val="nil"/>
          <w:right w:val="nil"/>
          <w:between w:val="nil"/>
        </w:pBdr>
        <w:spacing w:before="280" w:after="280" w:line="276" w:lineRule="auto"/>
        <w:ind w:firstLine="142"/>
        <w:jc w:val="both"/>
        <w:rPr>
          <w:rFonts w:ascii="Arial" w:eastAsia="Arial" w:hAnsi="Arial" w:cs="Arial"/>
          <w:color w:val="000000"/>
        </w:rPr>
      </w:pPr>
      <w:r>
        <w:rPr>
          <w:rFonts w:ascii="Arial" w:eastAsia="Arial" w:hAnsi="Arial" w:cs="Arial"/>
          <w:color w:val="000000"/>
        </w:rPr>
        <w:t>Para efectos del análisis se utilizará la Matriz de probabilidad/consecuencia (cualitativa), el análisis de los modos de fallo y de los efectos (semicuantitativa) o las estadísticas y redes Bayesianas (cuantitativa).</w:t>
      </w:r>
    </w:p>
    <w:p w14:paraId="1C6BAFAE"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6A3F5E2E" w14:textId="77777777" w:rsidR="00B3374B" w:rsidRDefault="00B61312">
      <w:pPr>
        <w:numPr>
          <w:ilvl w:val="1"/>
          <w:numId w:val="1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Valoración del Riesgo:</w:t>
      </w:r>
    </w:p>
    <w:p w14:paraId="1C0CFEDA" w14:textId="77777777" w:rsidR="00B3374B" w:rsidRDefault="00B61312">
      <w:pPr>
        <w:spacing w:before="280" w:after="280" w:line="276" w:lineRule="auto"/>
        <w:ind w:firstLine="142"/>
        <w:jc w:val="both"/>
        <w:rPr>
          <w:rFonts w:ascii="Arial" w:eastAsia="Arial" w:hAnsi="Arial" w:cs="Arial"/>
          <w:color w:val="000000"/>
        </w:rPr>
      </w:pPr>
      <w:r>
        <w:rPr>
          <w:rFonts w:ascii="Arial" w:eastAsia="Arial" w:hAnsi="Arial" w:cs="Arial"/>
          <w:color w:val="000000"/>
        </w:rPr>
        <w:t>El propósito de la valoración del riesgo en seguridad vial es obtener información suficiente o necesaria para facilitar (a toma de decisiones, en la valoración se comparan los resultados del análisis con los criterios del riesgo.)</w:t>
      </w:r>
    </w:p>
    <w:p w14:paraId="3999B980" w14:textId="77777777" w:rsidR="00B3374B" w:rsidRDefault="00B61312">
      <w:pPr>
        <w:spacing w:before="280" w:after="280" w:line="276" w:lineRule="auto"/>
        <w:ind w:firstLine="142"/>
        <w:jc w:val="both"/>
        <w:rPr>
          <w:rFonts w:ascii="Arial" w:eastAsia="Arial" w:hAnsi="Arial" w:cs="Arial"/>
          <w:color w:val="000000"/>
        </w:rPr>
      </w:pPr>
      <w:r>
        <w:rPr>
          <w:rFonts w:ascii="Arial" w:eastAsia="Arial" w:hAnsi="Arial" w:cs="Arial"/>
          <w:color w:val="000000"/>
        </w:rPr>
        <w:t xml:space="preserve">La herramienta que se puede utilizar para valorar los riesgos es el mapa de calor que se basa en términos de probabilidad y exposición. La construcción del mapa de calor se inicia definiendo el nivel de exposición (por ejemplo: frecuente, ocasional o </w:t>
      </w:r>
      <w:r>
        <w:rPr>
          <w:rFonts w:ascii="Arial" w:eastAsia="Arial" w:hAnsi="Arial" w:cs="Arial"/>
          <w:color w:val="000000"/>
        </w:rPr>
        <w:lastRenderedPageBreak/>
        <w:t>esporádica) con respecto al tiempo de la exposición al riesgo vial como se muestra en el siguiente ejemplo:</w:t>
      </w:r>
    </w:p>
    <w:p w14:paraId="362ED3DA" w14:textId="77777777" w:rsidR="00B3374B" w:rsidRDefault="00B61312">
      <w:pPr>
        <w:spacing w:before="280" w:after="280" w:line="276" w:lineRule="auto"/>
        <w:jc w:val="both"/>
        <w:rPr>
          <w:rFonts w:ascii="Arial" w:eastAsia="Arial" w:hAnsi="Arial" w:cs="Arial"/>
          <w:b/>
          <w:color w:val="000000"/>
        </w:rPr>
      </w:pPr>
      <w:r>
        <w:rPr>
          <w:rFonts w:ascii="Arial" w:eastAsia="Arial" w:hAnsi="Arial" w:cs="Arial"/>
          <w:b/>
          <w:color w:val="000000"/>
        </w:rPr>
        <w:t>Nivel de exposición.</w:t>
      </w:r>
    </w:p>
    <w:tbl>
      <w:tblPr>
        <w:tblStyle w:val="aff9"/>
        <w:tblW w:w="8954" w:type="dxa"/>
        <w:tblInd w:w="0" w:type="dxa"/>
        <w:tblLayout w:type="fixed"/>
        <w:tblLook w:val="0400" w:firstRow="0" w:lastRow="0" w:firstColumn="0" w:lastColumn="0" w:noHBand="0" w:noVBand="1"/>
      </w:tblPr>
      <w:tblGrid>
        <w:gridCol w:w="1691"/>
        <w:gridCol w:w="1046"/>
        <w:gridCol w:w="6217"/>
      </w:tblGrid>
      <w:tr w:rsidR="00B3374B" w14:paraId="608BAF21" w14:textId="77777777">
        <w:trPr>
          <w:trHeight w:val="771"/>
        </w:trPr>
        <w:tc>
          <w:tcPr>
            <w:tcW w:w="16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21FF9" w14:textId="77777777" w:rsidR="00B3374B" w:rsidRDefault="00B61312" w:rsidP="001B5DB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NIVEL DE EXPOSICIÓN</w:t>
            </w:r>
          </w:p>
        </w:tc>
        <w:tc>
          <w:tcPr>
            <w:tcW w:w="1046" w:type="dxa"/>
            <w:tcBorders>
              <w:top w:val="single" w:sz="4" w:space="0" w:color="000000"/>
              <w:left w:val="nil"/>
              <w:bottom w:val="single" w:sz="4" w:space="0" w:color="000000"/>
              <w:right w:val="single" w:sz="4" w:space="0" w:color="000000"/>
            </w:tcBorders>
            <w:shd w:val="clear" w:color="auto" w:fill="auto"/>
            <w:vAlign w:val="bottom"/>
          </w:tcPr>
          <w:p w14:paraId="44115BC3" w14:textId="77777777" w:rsidR="00B3374B" w:rsidRDefault="00B61312" w:rsidP="001B5DB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VALOR</w:t>
            </w:r>
          </w:p>
        </w:tc>
        <w:tc>
          <w:tcPr>
            <w:tcW w:w="6217" w:type="dxa"/>
            <w:tcBorders>
              <w:top w:val="single" w:sz="4" w:space="0" w:color="000000"/>
              <w:left w:val="nil"/>
              <w:bottom w:val="single" w:sz="4" w:space="0" w:color="000000"/>
              <w:right w:val="single" w:sz="4" w:space="0" w:color="000000"/>
            </w:tcBorders>
            <w:shd w:val="clear" w:color="auto" w:fill="auto"/>
            <w:vAlign w:val="bottom"/>
          </w:tcPr>
          <w:p w14:paraId="68FA2C8B" w14:textId="77777777" w:rsidR="00B3374B" w:rsidRDefault="00B61312" w:rsidP="001B5DB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DESCRIPCIÓN</w:t>
            </w:r>
          </w:p>
        </w:tc>
      </w:tr>
      <w:tr w:rsidR="00B3374B" w14:paraId="51D8D086" w14:textId="77777777">
        <w:trPr>
          <w:trHeight w:val="520"/>
        </w:trPr>
        <w:tc>
          <w:tcPr>
            <w:tcW w:w="1691" w:type="dxa"/>
            <w:tcBorders>
              <w:top w:val="nil"/>
              <w:left w:val="single" w:sz="4" w:space="0" w:color="000000"/>
              <w:bottom w:val="single" w:sz="4" w:space="0" w:color="000000"/>
              <w:right w:val="single" w:sz="4" w:space="0" w:color="000000"/>
            </w:tcBorders>
            <w:shd w:val="clear" w:color="auto" w:fill="auto"/>
            <w:vAlign w:val="bottom"/>
          </w:tcPr>
          <w:p w14:paraId="69CA6EA3"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FRECUENTE</w:t>
            </w:r>
          </w:p>
        </w:tc>
        <w:tc>
          <w:tcPr>
            <w:tcW w:w="1046" w:type="dxa"/>
            <w:tcBorders>
              <w:top w:val="nil"/>
              <w:left w:val="nil"/>
              <w:bottom w:val="single" w:sz="4" w:space="0" w:color="000000"/>
              <w:right w:val="single" w:sz="4" w:space="0" w:color="000000"/>
            </w:tcBorders>
            <w:shd w:val="clear" w:color="auto" w:fill="auto"/>
            <w:vAlign w:val="bottom"/>
          </w:tcPr>
          <w:p w14:paraId="16034167"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6217" w:type="dxa"/>
            <w:tcBorders>
              <w:top w:val="nil"/>
              <w:left w:val="nil"/>
              <w:bottom w:val="single" w:sz="4" w:space="0" w:color="000000"/>
              <w:right w:val="single" w:sz="4" w:space="0" w:color="000000"/>
            </w:tcBorders>
            <w:shd w:val="clear" w:color="auto" w:fill="auto"/>
            <w:vAlign w:val="bottom"/>
          </w:tcPr>
          <w:p w14:paraId="15F0CC43" w14:textId="2D3BF51E"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 xml:space="preserve">LA EXPOSICIÓN AL RIESGO VIAL SE PRESENTA </w:t>
            </w:r>
            <w:r>
              <w:rPr>
                <w:rFonts w:ascii="Arial" w:eastAsia="Arial" w:hAnsi="Arial" w:cs="Arial"/>
                <w:sz w:val="24"/>
                <w:szCs w:val="24"/>
              </w:rPr>
              <w:t>MÁS</w:t>
            </w:r>
            <w:r>
              <w:rPr>
                <w:rFonts w:ascii="Arial" w:eastAsia="Arial" w:hAnsi="Arial" w:cs="Arial"/>
                <w:color w:val="000000"/>
                <w:sz w:val="24"/>
                <w:szCs w:val="24"/>
              </w:rPr>
              <w:t xml:space="preserve"> DE 6 HORAS AL DIA</w:t>
            </w:r>
          </w:p>
        </w:tc>
      </w:tr>
      <w:tr w:rsidR="00B3374B" w14:paraId="36B8E792" w14:textId="77777777">
        <w:trPr>
          <w:trHeight w:val="520"/>
        </w:trPr>
        <w:tc>
          <w:tcPr>
            <w:tcW w:w="1691" w:type="dxa"/>
            <w:tcBorders>
              <w:top w:val="nil"/>
              <w:left w:val="single" w:sz="4" w:space="0" w:color="000000"/>
              <w:bottom w:val="single" w:sz="4" w:space="0" w:color="000000"/>
              <w:right w:val="single" w:sz="4" w:space="0" w:color="000000"/>
            </w:tcBorders>
            <w:shd w:val="clear" w:color="auto" w:fill="auto"/>
            <w:vAlign w:val="bottom"/>
          </w:tcPr>
          <w:p w14:paraId="05C488A3" w14:textId="70374EB8"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OCASIONAL</w:t>
            </w:r>
          </w:p>
        </w:tc>
        <w:tc>
          <w:tcPr>
            <w:tcW w:w="1046" w:type="dxa"/>
            <w:tcBorders>
              <w:top w:val="nil"/>
              <w:left w:val="nil"/>
              <w:bottom w:val="single" w:sz="4" w:space="0" w:color="000000"/>
              <w:right w:val="single" w:sz="4" w:space="0" w:color="000000"/>
            </w:tcBorders>
            <w:shd w:val="clear" w:color="auto" w:fill="auto"/>
            <w:vAlign w:val="bottom"/>
          </w:tcPr>
          <w:p w14:paraId="5FBA9487"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6217" w:type="dxa"/>
            <w:tcBorders>
              <w:top w:val="nil"/>
              <w:left w:val="nil"/>
              <w:bottom w:val="single" w:sz="4" w:space="0" w:color="000000"/>
              <w:right w:val="single" w:sz="4" w:space="0" w:color="000000"/>
            </w:tcBorders>
            <w:shd w:val="clear" w:color="auto" w:fill="auto"/>
            <w:vAlign w:val="bottom"/>
          </w:tcPr>
          <w:p w14:paraId="13E0EB8B" w14:textId="14D3EC59"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LA EXPOSICIÓN AL RIESGO VIAL SE PRESENTA ENTRE 3 Y 6 HORAS AL DIA</w:t>
            </w:r>
          </w:p>
        </w:tc>
      </w:tr>
      <w:tr w:rsidR="00B3374B" w14:paraId="1AE0A9E2" w14:textId="77777777">
        <w:trPr>
          <w:trHeight w:val="520"/>
        </w:trPr>
        <w:tc>
          <w:tcPr>
            <w:tcW w:w="1691" w:type="dxa"/>
            <w:tcBorders>
              <w:top w:val="nil"/>
              <w:left w:val="single" w:sz="4" w:space="0" w:color="000000"/>
              <w:bottom w:val="nil"/>
              <w:right w:val="single" w:sz="4" w:space="0" w:color="000000"/>
            </w:tcBorders>
            <w:shd w:val="clear" w:color="auto" w:fill="auto"/>
            <w:vAlign w:val="bottom"/>
          </w:tcPr>
          <w:p w14:paraId="6E98AF17"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ESPORÁDICA</w:t>
            </w:r>
          </w:p>
        </w:tc>
        <w:tc>
          <w:tcPr>
            <w:tcW w:w="1046" w:type="dxa"/>
            <w:tcBorders>
              <w:top w:val="nil"/>
              <w:left w:val="nil"/>
              <w:bottom w:val="nil"/>
              <w:right w:val="single" w:sz="4" w:space="0" w:color="000000"/>
            </w:tcBorders>
            <w:shd w:val="clear" w:color="auto" w:fill="auto"/>
            <w:vAlign w:val="bottom"/>
          </w:tcPr>
          <w:p w14:paraId="72820A80"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1</w:t>
            </w:r>
          </w:p>
        </w:tc>
        <w:tc>
          <w:tcPr>
            <w:tcW w:w="6217" w:type="dxa"/>
            <w:tcBorders>
              <w:top w:val="nil"/>
              <w:left w:val="nil"/>
              <w:bottom w:val="nil"/>
              <w:right w:val="single" w:sz="4" w:space="0" w:color="000000"/>
            </w:tcBorders>
            <w:shd w:val="clear" w:color="auto" w:fill="auto"/>
            <w:vAlign w:val="bottom"/>
          </w:tcPr>
          <w:p w14:paraId="01D9C82A" w14:textId="211EBD6B"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LA EXPOSICIÓN AL RIESGO VIAL SE PRESENTA MENOS DE 3 HORAS AL DIA</w:t>
            </w:r>
          </w:p>
        </w:tc>
      </w:tr>
      <w:tr w:rsidR="00B3374B" w14:paraId="1F266431" w14:textId="77777777">
        <w:trPr>
          <w:trHeight w:val="520"/>
        </w:trPr>
        <w:tc>
          <w:tcPr>
            <w:tcW w:w="1691" w:type="dxa"/>
            <w:tcBorders>
              <w:top w:val="nil"/>
              <w:left w:val="single" w:sz="4" w:space="0" w:color="000000"/>
              <w:bottom w:val="single" w:sz="4" w:space="0" w:color="000000"/>
              <w:right w:val="single" w:sz="4" w:space="0" w:color="000000"/>
            </w:tcBorders>
            <w:shd w:val="clear" w:color="auto" w:fill="auto"/>
            <w:vAlign w:val="bottom"/>
          </w:tcPr>
          <w:p w14:paraId="37E2068A" w14:textId="77777777" w:rsidR="00B3374B" w:rsidRDefault="00B3374B">
            <w:pPr>
              <w:spacing w:line="276" w:lineRule="auto"/>
              <w:rPr>
                <w:rFonts w:ascii="Arial" w:eastAsia="Arial" w:hAnsi="Arial" w:cs="Arial"/>
                <w:color w:val="000000"/>
                <w:sz w:val="24"/>
                <w:szCs w:val="24"/>
              </w:rPr>
            </w:pPr>
          </w:p>
        </w:tc>
        <w:tc>
          <w:tcPr>
            <w:tcW w:w="1046" w:type="dxa"/>
            <w:tcBorders>
              <w:top w:val="nil"/>
              <w:left w:val="nil"/>
              <w:bottom w:val="single" w:sz="4" w:space="0" w:color="000000"/>
              <w:right w:val="single" w:sz="4" w:space="0" w:color="000000"/>
            </w:tcBorders>
            <w:shd w:val="clear" w:color="auto" w:fill="auto"/>
            <w:vAlign w:val="bottom"/>
          </w:tcPr>
          <w:p w14:paraId="7521B8E4" w14:textId="77777777" w:rsidR="00B3374B" w:rsidRDefault="00B3374B">
            <w:pPr>
              <w:spacing w:line="276" w:lineRule="auto"/>
              <w:jc w:val="right"/>
              <w:rPr>
                <w:rFonts w:ascii="Arial" w:eastAsia="Arial" w:hAnsi="Arial" w:cs="Arial"/>
                <w:color w:val="000000"/>
                <w:sz w:val="24"/>
                <w:szCs w:val="24"/>
              </w:rPr>
            </w:pPr>
          </w:p>
        </w:tc>
        <w:tc>
          <w:tcPr>
            <w:tcW w:w="6217" w:type="dxa"/>
            <w:tcBorders>
              <w:top w:val="nil"/>
              <w:left w:val="nil"/>
              <w:bottom w:val="single" w:sz="4" w:space="0" w:color="000000"/>
              <w:right w:val="single" w:sz="4" w:space="0" w:color="000000"/>
            </w:tcBorders>
            <w:shd w:val="clear" w:color="auto" w:fill="auto"/>
            <w:vAlign w:val="bottom"/>
          </w:tcPr>
          <w:p w14:paraId="29BEFE16" w14:textId="77777777" w:rsidR="00B3374B" w:rsidRDefault="00B3374B">
            <w:pPr>
              <w:spacing w:line="276" w:lineRule="auto"/>
              <w:rPr>
                <w:rFonts w:ascii="Arial" w:eastAsia="Arial" w:hAnsi="Arial" w:cs="Arial"/>
                <w:color w:val="000000"/>
                <w:sz w:val="24"/>
                <w:szCs w:val="24"/>
              </w:rPr>
            </w:pPr>
          </w:p>
        </w:tc>
      </w:tr>
    </w:tbl>
    <w:p w14:paraId="1EDE693F" w14:textId="77777777" w:rsidR="00B3374B" w:rsidRDefault="00B3374B" w:rsidP="001B5DB2">
      <w:pPr>
        <w:pBdr>
          <w:top w:val="nil"/>
          <w:left w:val="nil"/>
          <w:bottom w:val="nil"/>
          <w:right w:val="nil"/>
          <w:between w:val="nil"/>
        </w:pBdr>
        <w:spacing w:line="276" w:lineRule="auto"/>
        <w:ind w:left="720"/>
        <w:rPr>
          <w:rFonts w:ascii="Arial" w:eastAsia="Arial" w:hAnsi="Arial" w:cs="Arial"/>
          <w:color w:val="000000"/>
        </w:rPr>
      </w:pPr>
    </w:p>
    <w:p w14:paraId="55784743"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Fuente: Elaboración propia a partir de la ISO 31000. RESOLUCIÓN 20223040040595 DE 2022</w:t>
      </w:r>
    </w:p>
    <w:p w14:paraId="0252CA15" w14:textId="77777777" w:rsidR="00B3374B" w:rsidRDefault="00B61312">
      <w:pPr>
        <w:spacing w:before="280" w:after="280" w:line="276" w:lineRule="auto"/>
        <w:jc w:val="both"/>
        <w:rPr>
          <w:rFonts w:ascii="Arial" w:eastAsia="Arial" w:hAnsi="Arial" w:cs="Arial"/>
          <w:b/>
        </w:rPr>
      </w:pPr>
      <w:r>
        <w:rPr>
          <w:rFonts w:ascii="Arial" w:eastAsia="Arial" w:hAnsi="Arial" w:cs="Arial"/>
          <w:color w:val="000000"/>
        </w:rPr>
        <w:t>Luego se define el nivel de probabilidad con respecto a los controles que se tienen implementados para reducir el riesgo vial como se muestra en el siguiente ejemplo:</w:t>
      </w:r>
    </w:p>
    <w:p w14:paraId="72258CBD" w14:textId="77777777" w:rsidR="00B3374B" w:rsidRDefault="00B61312">
      <w:pPr>
        <w:spacing w:before="280" w:after="280" w:line="276" w:lineRule="auto"/>
        <w:rPr>
          <w:rFonts w:ascii="Arial" w:eastAsia="Arial" w:hAnsi="Arial" w:cs="Arial"/>
          <w:b/>
          <w:color w:val="000000"/>
        </w:rPr>
      </w:pPr>
      <w:r>
        <w:rPr>
          <w:rFonts w:ascii="Arial" w:eastAsia="Arial" w:hAnsi="Arial" w:cs="Arial"/>
          <w:b/>
          <w:color w:val="000000"/>
        </w:rPr>
        <w:t>Nivel de probabilidad.</w:t>
      </w:r>
    </w:p>
    <w:tbl>
      <w:tblPr>
        <w:tblStyle w:val="affa"/>
        <w:tblW w:w="8840" w:type="dxa"/>
        <w:tblInd w:w="0" w:type="dxa"/>
        <w:tblLayout w:type="fixed"/>
        <w:tblLook w:val="0400" w:firstRow="0" w:lastRow="0" w:firstColumn="0" w:lastColumn="0" w:noHBand="0" w:noVBand="1"/>
      </w:tblPr>
      <w:tblGrid>
        <w:gridCol w:w="1980"/>
        <w:gridCol w:w="1134"/>
        <w:gridCol w:w="5726"/>
      </w:tblGrid>
      <w:tr w:rsidR="00B3374B" w14:paraId="2A4BFD38" w14:textId="77777777" w:rsidTr="003B1213">
        <w:trPr>
          <w:trHeight w:val="49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95274C" w14:textId="77777777" w:rsidR="00B3374B" w:rsidRDefault="00B61312" w:rsidP="003B1213">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NIVEL DE PROBABILIDAD</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611532B" w14:textId="77777777" w:rsidR="00B3374B" w:rsidRDefault="00B61312" w:rsidP="003B1213">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VALOR</w:t>
            </w:r>
          </w:p>
        </w:tc>
        <w:tc>
          <w:tcPr>
            <w:tcW w:w="5726" w:type="dxa"/>
            <w:tcBorders>
              <w:top w:val="single" w:sz="4" w:space="0" w:color="000000"/>
              <w:left w:val="nil"/>
              <w:bottom w:val="single" w:sz="4" w:space="0" w:color="000000"/>
              <w:right w:val="single" w:sz="4" w:space="0" w:color="000000"/>
            </w:tcBorders>
            <w:shd w:val="clear" w:color="auto" w:fill="auto"/>
            <w:vAlign w:val="bottom"/>
          </w:tcPr>
          <w:p w14:paraId="41B07A2E" w14:textId="77777777" w:rsidR="00B3374B" w:rsidRDefault="00B61312" w:rsidP="003B1213">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DESCRIPCIÓN</w:t>
            </w:r>
          </w:p>
        </w:tc>
      </w:tr>
      <w:tr w:rsidR="00B3374B" w14:paraId="251D7F9D" w14:textId="77777777" w:rsidTr="003B1213">
        <w:trPr>
          <w:trHeight w:val="258"/>
        </w:trPr>
        <w:tc>
          <w:tcPr>
            <w:tcW w:w="1980" w:type="dxa"/>
            <w:tcBorders>
              <w:top w:val="nil"/>
              <w:left w:val="single" w:sz="4" w:space="0" w:color="000000"/>
              <w:bottom w:val="single" w:sz="4" w:space="0" w:color="000000"/>
              <w:right w:val="single" w:sz="4" w:space="0" w:color="000000"/>
            </w:tcBorders>
            <w:shd w:val="clear" w:color="auto" w:fill="auto"/>
            <w:vAlign w:val="bottom"/>
          </w:tcPr>
          <w:p w14:paraId="403E2443"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MUY PROBABLE</w:t>
            </w:r>
          </w:p>
        </w:tc>
        <w:tc>
          <w:tcPr>
            <w:tcW w:w="1134" w:type="dxa"/>
            <w:tcBorders>
              <w:top w:val="nil"/>
              <w:left w:val="nil"/>
              <w:bottom w:val="single" w:sz="4" w:space="0" w:color="000000"/>
              <w:right w:val="single" w:sz="4" w:space="0" w:color="000000"/>
            </w:tcBorders>
            <w:shd w:val="clear" w:color="auto" w:fill="auto"/>
            <w:vAlign w:val="bottom"/>
          </w:tcPr>
          <w:p w14:paraId="2B01ECC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5726" w:type="dxa"/>
            <w:tcBorders>
              <w:top w:val="nil"/>
              <w:left w:val="nil"/>
              <w:bottom w:val="single" w:sz="4" w:space="0" w:color="000000"/>
              <w:right w:val="single" w:sz="4" w:space="0" w:color="000000"/>
            </w:tcBorders>
            <w:shd w:val="clear" w:color="auto" w:fill="auto"/>
            <w:vAlign w:val="bottom"/>
          </w:tcPr>
          <w:p w14:paraId="03E5E20B"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NO SE TIENEN ESTABLECIDOS CONTROLES EFICACES </w:t>
            </w:r>
          </w:p>
        </w:tc>
      </w:tr>
      <w:tr w:rsidR="00B3374B" w14:paraId="7C406D21" w14:textId="77777777" w:rsidTr="003B1213">
        <w:trPr>
          <w:trHeight w:val="258"/>
        </w:trPr>
        <w:tc>
          <w:tcPr>
            <w:tcW w:w="1980" w:type="dxa"/>
            <w:tcBorders>
              <w:top w:val="nil"/>
              <w:left w:val="single" w:sz="4" w:space="0" w:color="000000"/>
              <w:bottom w:val="single" w:sz="4" w:space="0" w:color="000000"/>
              <w:right w:val="single" w:sz="4" w:space="0" w:color="000000"/>
            </w:tcBorders>
            <w:shd w:val="clear" w:color="auto" w:fill="auto"/>
            <w:vAlign w:val="bottom"/>
          </w:tcPr>
          <w:p w14:paraId="77B565AD"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POCO PROBABLE </w:t>
            </w:r>
          </w:p>
        </w:tc>
        <w:tc>
          <w:tcPr>
            <w:tcW w:w="1134" w:type="dxa"/>
            <w:tcBorders>
              <w:top w:val="nil"/>
              <w:left w:val="nil"/>
              <w:bottom w:val="single" w:sz="4" w:space="0" w:color="000000"/>
              <w:right w:val="single" w:sz="4" w:space="0" w:color="000000"/>
            </w:tcBorders>
            <w:shd w:val="clear" w:color="auto" w:fill="auto"/>
            <w:vAlign w:val="bottom"/>
          </w:tcPr>
          <w:p w14:paraId="050A8E2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5726" w:type="dxa"/>
            <w:tcBorders>
              <w:top w:val="nil"/>
              <w:left w:val="nil"/>
              <w:bottom w:val="single" w:sz="4" w:space="0" w:color="000000"/>
              <w:right w:val="single" w:sz="4" w:space="0" w:color="000000"/>
            </w:tcBorders>
            <w:shd w:val="clear" w:color="auto" w:fill="auto"/>
            <w:vAlign w:val="bottom"/>
          </w:tcPr>
          <w:p w14:paraId="00FCC5E4"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SE TIENEN CONTROLES, PERO SU EFICACIA ES BAJA </w:t>
            </w:r>
          </w:p>
        </w:tc>
      </w:tr>
      <w:tr w:rsidR="00B3374B" w14:paraId="62E146BA" w14:textId="77777777" w:rsidTr="003B1213">
        <w:trPr>
          <w:trHeight w:val="258"/>
        </w:trPr>
        <w:tc>
          <w:tcPr>
            <w:tcW w:w="1980" w:type="dxa"/>
            <w:tcBorders>
              <w:top w:val="nil"/>
              <w:left w:val="single" w:sz="4" w:space="0" w:color="000000"/>
              <w:bottom w:val="nil"/>
              <w:right w:val="single" w:sz="4" w:space="0" w:color="000000"/>
            </w:tcBorders>
            <w:shd w:val="clear" w:color="auto" w:fill="auto"/>
            <w:vAlign w:val="bottom"/>
          </w:tcPr>
          <w:p w14:paraId="4EA778C2"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NO ES </w:t>
            </w:r>
            <w:r>
              <w:rPr>
                <w:rFonts w:ascii="Arial" w:eastAsia="Arial" w:hAnsi="Arial" w:cs="Arial"/>
                <w:color w:val="000000"/>
                <w:sz w:val="24"/>
                <w:szCs w:val="24"/>
              </w:rPr>
              <w:lastRenderedPageBreak/>
              <w:t xml:space="preserve">PROBABLE </w:t>
            </w:r>
          </w:p>
        </w:tc>
        <w:tc>
          <w:tcPr>
            <w:tcW w:w="1134" w:type="dxa"/>
            <w:tcBorders>
              <w:top w:val="nil"/>
              <w:left w:val="nil"/>
              <w:bottom w:val="nil"/>
              <w:right w:val="single" w:sz="4" w:space="0" w:color="000000"/>
            </w:tcBorders>
            <w:shd w:val="clear" w:color="auto" w:fill="auto"/>
            <w:vAlign w:val="bottom"/>
          </w:tcPr>
          <w:p w14:paraId="09D093E8"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lastRenderedPageBreak/>
              <w:t>1</w:t>
            </w:r>
          </w:p>
        </w:tc>
        <w:tc>
          <w:tcPr>
            <w:tcW w:w="5726" w:type="dxa"/>
            <w:tcBorders>
              <w:top w:val="nil"/>
              <w:left w:val="nil"/>
              <w:bottom w:val="nil"/>
              <w:right w:val="single" w:sz="4" w:space="0" w:color="000000"/>
            </w:tcBorders>
            <w:shd w:val="clear" w:color="auto" w:fill="auto"/>
            <w:vAlign w:val="bottom"/>
          </w:tcPr>
          <w:p w14:paraId="21C6CE33"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SE TIENEN CONTROLES EFICACES</w:t>
            </w:r>
          </w:p>
        </w:tc>
      </w:tr>
      <w:tr w:rsidR="00B3374B" w14:paraId="57A5C427" w14:textId="77777777" w:rsidTr="003B1213">
        <w:trPr>
          <w:trHeight w:val="258"/>
        </w:trPr>
        <w:tc>
          <w:tcPr>
            <w:tcW w:w="1980" w:type="dxa"/>
            <w:tcBorders>
              <w:top w:val="nil"/>
              <w:left w:val="single" w:sz="4" w:space="0" w:color="000000"/>
              <w:bottom w:val="single" w:sz="4" w:space="0" w:color="000000"/>
              <w:right w:val="single" w:sz="4" w:space="0" w:color="000000"/>
            </w:tcBorders>
            <w:shd w:val="clear" w:color="auto" w:fill="auto"/>
            <w:vAlign w:val="bottom"/>
          </w:tcPr>
          <w:p w14:paraId="7763435B" w14:textId="77777777" w:rsidR="00B3374B" w:rsidRDefault="00B3374B">
            <w:pPr>
              <w:spacing w:line="276" w:lineRule="auto"/>
              <w:rPr>
                <w:rFonts w:ascii="Arial" w:eastAsia="Arial" w:hAnsi="Arial" w:cs="Arial"/>
                <w:color w:val="000000"/>
                <w:sz w:val="24"/>
                <w:szCs w:val="24"/>
              </w:rPr>
            </w:pPr>
          </w:p>
        </w:tc>
        <w:tc>
          <w:tcPr>
            <w:tcW w:w="1134" w:type="dxa"/>
            <w:tcBorders>
              <w:top w:val="nil"/>
              <w:left w:val="nil"/>
              <w:bottom w:val="single" w:sz="4" w:space="0" w:color="000000"/>
              <w:right w:val="single" w:sz="4" w:space="0" w:color="000000"/>
            </w:tcBorders>
            <w:shd w:val="clear" w:color="auto" w:fill="auto"/>
            <w:vAlign w:val="bottom"/>
          </w:tcPr>
          <w:p w14:paraId="361BE894" w14:textId="77777777" w:rsidR="00B3374B" w:rsidRDefault="00B3374B">
            <w:pPr>
              <w:spacing w:line="276" w:lineRule="auto"/>
              <w:jc w:val="center"/>
              <w:rPr>
                <w:rFonts w:ascii="Arial" w:eastAsia="Arial" w:hAnsi="Arial" w:cs="Arial"/>
                <w:color w:val="000000"/>
                <w:sz w:val="24"/>
                <w:szCs w:val="24"/>
              </w:rPr>
            </w:pPr>
          </w:p>
        </w:tc>
        <w:tc>
          <w:tcPr>
            <w:tcW w:w="5726" w:type="dxa"/>
            <w:tcBorders>
              <w:top w:val="nil"/>
              <w:left w:val="nil"/>
              <w:bottom w:val="single" w:sz="4" w:space="0" w:color="000000"/>
              <w:right w:val="single" w:sz="4" w:space="0" w:color="000000"/>
            </w:tcBorders>
            <w:shd w:val="clear" w:color="auto" w:fill="auto"/>
            <w:vAlign w:val="bottom"/>
          </w:tcPr>
          <w:p w14:paraId="67B64C9B" w14:textId="77777777" w:rsidR="00B3374B" w:rsidRDefault="00B3374B">
            <w:pPr>
              <w:spacing w:line="276" w:lineRule="auto"/>
              <w:rPr>
                <w:rFonts w:ascii="Arial" w:eastAsia="Arial" w:hAnsi="Arial" w:cs="Arial"/>
                <w:color w:val="000000"/>
                <w:sz w:val="24"/>
                <w:szCs w:val="24"/>
              </w:rPr>
            </w:pPr>
          </w:p>
        </w:tc>
      </w:tr>
    </w:tbl>
    <w:p w14:paraId="0D62F0F3" w14:textId="77777777" w:rsidR="00B3374B" w:rsidRDefault="00B3374B">
      <w:pPr>
        <w:pBdr>
          <w:top w:val="nil"/>
          <w:left w:val="nil"/>
          <w:bottom w:val="nil"/>
          <w:right w:val="nil"/>
          <w:between w:val="nil"/>
        </w:pBdr>
        <w:spacing w:line="276" w:lineRule="auto"/>
        <w:ind w:left="720"/>
        <w:rPr>
          <w:rFonts w:ascii="Arial" w:eastAsia="Arial" w:hAnsi="Arial" w:cs="Arial"/>
          <w:color w:val="000000"/>
        </w:rPr>
      </w:pPr>
    </w:p>
    <w:p w14:paraId="27C25985"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Fuente: Elaboración propia a partir de la ISO 31000. RESOLUCIÓN 20223040040595 DE 2022</w:t>
      </w:r>
    </w:p>
    <w:p w14:paraId="65F1027B" w14:textId="77777777" w:rsidR="00B3374B" w:rsidRDefault="00B61312">
      <w:pPr>
        <w:spacing w:before="280" w:after="280" w:line="276" w:lineRule="auto"/>
        <w:jc w:val="both"/>
        <w:rPr>
          <w:rFonts w:ascii="Arial" w:eastAsia="Arial" w:hAnsi="Arial" w:cs="Arial"/>
          <w:color w:val="000000"/>
        </w:rPr>
      </w:pPr>
      <w:r>
        <w:rPr>
          <w:rFonts w:ascii="Arial" w:eastAsia="Arial" w:hAnsi="Arial" w:cs="Arial"/>
          <w:b/>
          <w:color w:val="000000"/>
        </w:rPr>
        <w:t>Nota:</w:t>
      </w:r>
      <w:r>
        <w:rPr>
          <w:rFonts w:ascii="Arial" w:eastAsia="Arial" w:hAnsi="Arial" w:cs="Arial"/>
          <w:color w:val="000000"/>
        </w:rPr>
        <w:t xml:space="preserve"> en el ejemplo no se muestra el nivel de consecuencia debido a que, en seguridad vial siempre va a ser crítico y afectaría la gestión que se puede realizar sobre cada variable.</w:t>
      </w:r>
    </w:p>
    <w:p w14:paraId="69F9073E" w14:textId="77777777" w:rsidR="00B3374B" w:rsidRDefault="00B61312">
      <w:pPr>
        <w:spacing w:before="280" w:after="280" w:line="276" w:lineRule="auto"/>
        <w:jc w:val="both"/>
        <w:rPr>
          <w:rFonts w:ascii="Arial" w:eastAsia="Arial" w:hAnsi="Arial" w:cs="Arial"/>
          <w:color w:val="000000"/>
        </w:rPr>
      </w:pPr>
      <w:r>
        <w:rPr>
          <w:rFonts w:ascii="Arial" w:eastAsia="Arial" w:hAnsi="Arial" w:cs="Arial"/>
          <w:color w:val="000000"/>
        </w:rPr>
        <w:t>Finalmente se elabora el mapa de calor teniendo en cuenta el nivel de exposición y el nivel de probabilidad para identificar los riesgos críticos, como se muestra en el siguiente ejemplo:</w:t>
      </w:r>
    </w:p>
    <w:p w14:paraId="1197B835" w14:textId="77777777" w:rsidR="00B3374B" w:rsidRDefault="00B61312">
      <w:pPr>
        <w:spacing w:before="280" w:after="280" w:line="276" w:lineRule="auto"/>
        <w:rPr>
          <w:rFonts w:ascii="Arial" w:eastAsia="Arial" w:hAnsi="Arial" w:cs="Arial"/>
          <w:b/>
        </w:rPr>
      </w:pPr>
      <w:r>
        <w:rPr>
          <w:rFonts w:ascii="Arial" w:eastAsia="Arial" w:hAnsi="Arial" w:cs="Arial"/>
          <w:b/>
          <w:color w:val="000000"/>
        </w:rPr>
        <w:t>Mapa de calor para la valoración del nivel de riesgo.</w:t>
      </w:r>
    </w:p>
    <w:tbl>
      <w:tblPr>
        <w:tblStyle w:val="affb"/>
        <w:tblW w:w="8760" w:type="dxa"/>
        <w:tblInd w:w="0" w:type="dxa"/>
        <w:tblLayout w:type="fixed"/>
        <w:tblLook w:val="0400" w:firstRow="0" w:lastRow="0" w:firstColumn="0" w:lastColumn="0" w:noHBand="0" w:noVBand="1"/>
      </w:tblPr>
      <w:tblGrid>
        <w:gridCol w:w="1729"/>
        <w:gridCol w:w="1559"/>
        <w:gridCol w:w="252"/>
        <w:gridCol w:w="1815"/>
        <w:gridCol w:w="1732"/>
        <w:gridCol w:w="1673"/>
      </w:tblGrid>
      <w:tr w:rsidR="00B3374B" w14:paraId="4738F7F6" w14:textId="77777777">
        <w:trPr>
          <w:trHeight w:val="480"/>
        </w:trPr>
        <w:tc>
          <w:tcPr>
            <w:tcW w:w="3540" w:type="dxa"/>
            <w:gridSpan w:val="3"/>
            <w:vMerge w:val="restart"/>
            <w:tcBorders>
              <w:top w:val="single" w:sz="8" w:space="0" w:color="000000"/>
              <w:left w:val="single" w:sz="8" w:space="0" w:color="000000"/>
              <w:bottom w:val="single" w:sz="8" w:space="0" w:color="000000"/>
              <w:right w:val="single" w:sz="8" w:space="0" w:color="000000"/>
            </w:tcBorders>
            <w:shd w:val="clear" w:color="auto" w:fill="C9C9C9"/>
            <w:vAlign w:val="center"/>
          </w:tcPr>
          <w:p w14:paraId="38EA7110"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NIVEL DE RIESGO </w:t>
            </w:r>
          </w:p>
        </w:tc>
        <w:tc>
          <w:tcPr>
            <w:tcW w:w="5220" w:type="dxa"/>
            <w:gridSpan w:val="3"/>
            <w:tcBorders>
              <w:top w:val="single" w:sz="8" w:space="0" w:color="000000"/>
              <w:left w:val="nil"/>
              <w:bottom w:val="nil"/>
              <w:right w:val="single" w:sz="8" w:space="0" w:color="000000"/>
            </w:tcBorders>
            <w:shd w:val="clear" w:color="auto" w:fill="C9C9C9"/>
            <w:vAlign w:val="bottom"/>
          </w:tcPr>
          <w:p w14:paraId="15004A8E"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NIVEL DE PROBABILIDAD</w:t>
            </w:r>
          </w:p>
        </w:tc>
      </w:tr>
      <w:tr w:rsidR="00B3374B" w14:paraId="67A0303A" w14:textId="77777777">
        <w:trPr>
          <w:trHeight w:val="390"/>
        </w:trPr>
        <w:tc>
          <w:tcPr>
            <w:tcW w:w="3540" w:type="dxa"/>
            <w:gridSpan w:val="3"/>
            <w:vMerge/>
            <w:tcBorders>
              <w:top w:val="single" w:sz="8" w:space="0" w:color="000000"/>
              <w:left w:val="single" w:sz="8" w:space="0" w:color="000000"/>
              <w:bottom w:val="single" w:sz="8" w:space="0" w:color="000000"/>
              <w:right w:val="single" w:sz="8" w:space="0" w:color="000000"/>
            </w:tcBorders>
            <w:shd w:val="clear" w:color="auto" w:fill="C9C9C9"/>
            <w:vAlign w:val="center"/>
          </w:tcPr>
          <w:p w14:paraId="6F8D720E" w14:textId="77777777" w:rsidR="00B3374B" w:rsidRDefault="00B3374B">
            <w:pPr>
              <w:pBdr>
                <w:top w:val="nil"/>
                <w:left w:val="nil"/>
                <w:bottom w:val="nil"/>
                <w:right w:val="nil"/>
                <w:between w:val="nil"/>
              </w:pBdr>
              <w:spacing w:line="276" w:lineRule="auto"/>
              <w:rPr>
                <w:rFonts w:ascii="Arial" w:eastAsia="Arial" w:hAnsi="Arial" w:cs="Arial"/>
                <w:b/>
                <w:color w:val="000000"/>
                <w:sz w:val="24"/>
                <w:szCs w:val="24"/>
              </w:rPr>
            </w:pPr>
          </w:p>
        </w:tc>
        <w:tc>
          <w:tcPr>
            <w:tcW w:w="1815" w:type="dxa"/>
            <w:tcBorders>
              <w:top w:val="single" w:sz="8" w:space="0" w:color="000000"/>
              <w:left w:val="nil"/>
              <w:bottom w:val="single" w:sz="8" w:space="0" w:color="000000"/>
              <w:right w:val="nil"/>
            </w:tcBorders>
            <w:shd w:val="clear" w:color="auto" w:fill="C9C9C9"/>
            <w:vAlign w:val="center"/>
          </w:tcPr>
          <w:p w14:paraId="205D6D30"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C9C9C9"/>
            <w:vAlign w:val="center"/>
          </w:tcPr>
          <w:p w14:paraId="3B3285B5"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2</w:t>
            </w:r>
          </w:p>
        </w:tc>
        <w:tc>
          <w:tcPr>
            <w:tcW w:w="1673" w:type="dxa"/>
            <w:tcBorders>
              <w:top w:val="single" w:sz="8" w:space="0" w:color="000000"/>
              <w:left w:val="nil"/>
              <w:bottom w:val="single" w:sz="8" w:space="0" w:color="000000"/>
              <w:right w:val="single" w:sz="8" w:space="0" w:color="000000"/>
            </w:tcBorders>
            <w:shd w:val="clear" w:color="auto" w:fill="C9C9C9"/>
            <w:vAlign w:val="center"/>
          </w:tcPr>
          <w:p w14:paraId="1C403E3B"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3</w:t>
            </w:r>
          </w:p>
        </w:tc>
      </w:tr>
      <w:tr w:rsidR="00B3374B" w14:paraId="374DF79B" w14:textId="77777777">
        <w:trPr>
          <w:trHeight w:val="360"/>
        </w:trPr>
        <w:tc>
          <w:tcPr>
            <w:tcW w:w="3540" w:type="dxa"/>
            <w:gridSpan w:val="3"/>
            <w:vMerge/>
            <w:tcBorders>
              <w:top w:val="single" w:sz="8" w:space="0" w:color="000000"/>
              <w:left w:val="single" w:sz="8" w:space="0" w:color="000000"/>
              <w:bottom w:val="single" w:sz="8" w:space="0" w:color="000000"/>
              <w:right w:val="single" w:sz="8" w:space="0" w:color="000000"/>
            </w:tcBorders>
            <w:shd w:val="clear" w:color="auto" w:fill="C9C9C9"/>
            <w:vAlign w:val="center"/>
          </w:tcPr>
          <w:p w14:paraId="07671643" w14:textId="77777777" w:rsidR="00B3374B" w:rsidRDefault="00B3374B">
            <w:pPr>
              <w:pBdr>
                <w:top w:val="nil"/>
                <w:left w:val="nil"/>
                <w:bottom w:val="nil"/>
                <w:right w:val="nil"/>
                <w:between w:val="nil"/>
              </w:pBdr>
              <w:spacing w:line="276" w:lineRule="auto"/>
              <w:rPr>
                <w:rFonts w:ascii="Arial" w:eastAsia="Arial" w:hAnsi="Arial" w:cs="Arial"/>
                <w:b/>
                <w:color w:val="000000"/>
                <w:sz w:val="24"/>
                <w:szCs w:val="24"/>
              </w:rPr>
            </w:pPr>
          </w:p>
        </w:tc>
        <w:tc>
          <w:tcPr>
            <w:tcW w:w="1815" w:type="dxa"/>
            <w:tcBorders>
              <w:top w:val="nil"/>
              <w:left w:val="nil"/>
              <w:bottom w:val="single" w:sz="8" w:space="0" w:color="000000"/>
              <w:right w:val="nil"/>
            </w:tcBorders>
            <w:shd w:val="clear" w:color="auto" w:fill="C9C9C9"/>
            <w:vAlign w:val="bottom"/>
          </w:tcPr>
          <w:p w14:paraId="18CDBF1D"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No es probable </w:t>
            </w:r>
          </w:p>
        </w:tc>
        <w:tc>
          <w:tcPr>
            <w:tcW w:w="1732" w:type="dxa"/>
            <w:tcBorders>
              <w:top w:val="nil"/>
              <w:left w:val="single" w:sz="8" w:space="0" w:color="000000"/>
              <w:bottom w:val="single" w:sz="8" w:space="0" w:color="000000"/>
              <w:right w:val="single" w:sz="8" w:space="0" w:color="000000"/>
            </w:tcBorders>
            <w:shd w:val="clear" w:color="auto" w:fill="C9C9C9"/>
            <w:vAlign w:val="bottom"/>
          </w:tcPr>
          <w:p w14:paraId="28298CE9"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poco probable</w:t>
            </w:r>
          </w:p>
        </w:tc>
        <w:tc>
          <w:tcPr>
            <w:tcW w:w="1673" w:type="dxa"/>
            <w:tcBorders>
              <w:top w:val="nil"/>
              <w:left w:val="nil"/>
              <w:bottom w:val="single" w:sz="8" w:space="0" w:color="000000"/>
              <w:right w:val="single" w:sz="8" w:space="0" w:color="000000"/>
            </w:tcBorders>
            <w:shd w:val="clear" w:color="auto" w:fill="C9C9C9"/>
            <w:vAlign w:val="bottom"/>
          </w:tcPr>
          <w:p w14:paraId="5D0F8429"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muy probable </w:t>
            </w:r>
          </w:p>
        </w:tc>
      </w:tr>
      <w:tr w:rsidR="00B3374B" w14:paraId="7A3802D4" w14:textId="77777777">
        <w:trPr>
          <w:trHeight w:val="525"/>
        </w:trPr>
        <w:tc>
          <w:tcPr>
            <w:tcW w:w="1729" w:type="dxa"/>
            <w:vMerge w:val="restart"/>
            <w:tcBorders>
              <w:top w:val="nil"/>
              <w:left w:val="single" w:sz="8" w:space="0" w:color="000000"/>
              <w:bottom w:val="single" w:sz="8" w:space="0" w:color="000000"/>
              <w:right w:val="single" w:sz="8" w:space="0" w:color="000000"/>
            </w:tcBorders>
            <w:shd w:val="clear" w:color="auto" w:fill="auto"/>
            <w:vAlign w:val="center"/>
          </w:tcPr>
          <w:p w14:paraId="4520BF90"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NIVEL DE </w:t>
            </w:r>
            <w:r>
              <w:rPr>
                <w:rFonts w:ascii="Arial" w:eastAsia="Arial" w:hAnsi="Arial" w:cs="Arial"/>
                <w:b/>
                <w:sz w:val="24"/>
                <w:szCs w:val="24"/>
              </w:rPr>
              <w:t>EXPOSICIÓN</w:t>
            </w:r>
          </w:p>
        </w:tc>
        <w:tc>
          <w:tcPr>
            <w:tcW w:w="1559" w:type="dxa"/>
            <w:tcBorders>
              <w:top w:val="nil"/>
              <w:left w:val="nil"/>
              <w:bottom w:val="single" w:sz="8" w:space="0" w:color="000000"/>
              <w:right w:val="single" w:sz="4" w:space="0" w:color="000000"/>
            </w:tcBorders>
            <w:shd w:val="clear" w:color="auto" w:fill="auto"/>
            <w:vAlign w:val="bottom"/>
          </w:tcPr>
          <w:p w14:paraId="1461D161"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FRECUENTE </w:t>
            </w:r>
          </w:p>
        </w:tc>
        <w:tc>
          <w:tcPr>
            <w:tcW w:w="252" w:type="dxa"/>
            <w:tcBorders>
              <w:top w:val="nil"/>
              <w:left w:val="nil"/>
              <w:bottom w:val="single" w:sz="8" w:space="0" w:color="000000"/>
              <w:right w:val="nil"/>
            </w:tcBorders>
            <w:shd w:val="clear" w:color="auto" w:fill="auto"/>
            <w:vAlign w:val="center"/>
          </w:tcPr>
          <w:p w14:paraId="07AA3675"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3</w:t>
            </w:r>
          </w:p>
        </w:tc>
        <w:tc>
          <w:tcPr>
            <w:tcW w:w="1815" w:type="dxa"/>
            <w:tcBorders>
              <w:top w:val="nil"/>
              <w:left w:val="single" w:sz="8" w:space="0" w:color="000000"/>
              <w:bottom w:val="single" w:sz="8" w:space="0" w:color="000000"/>
              <w:right w:val="nil"/>
            </w:tcBorders>
            <w:shd w:val="clear" w:color="auto" w:fill="FFFF00"/>
            <w:vAlign w:val="bottom"/>
          </w:tcPr>
          <w:p w14:paraId="27F7CD2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1732" w:type="dxa"/>
            <w:tcBorders>
              <w:top w:val="nil"/>
              <w:left w:val="single" w:sz="8" w:space="0" w:color="000000"/>
              <w:bottom w:val="single" w:sz="8" w:space="0" w:color="000000"/>
              <w:right w:val="single" w:sz="8" w:space="0" w:color="000000"/>
            </w:tcBorders>
            <w:shd w:val="clear" w:color="auto" w:fill="FF0000"/>
            <w:vAlign w:val="bottom"/>
          </w:tcPr>
          <w:p w14:paraId="6886B9F8"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6</w:t>
            </w:r>
          </w:p>
        </w:tc>
        <w:tc>
          <w:tcPr>
            <w:tcW w:w="1673" w:type="dxa"/>
            <w:tcBorders>
              <w:top w:val="nil"/>
              <w:left w:val="nil"/>
              <w:bottom w:val="single" w:sz="8" w:space="0" w:color="000000"/>
              <w:right w:val="single" w:sz="8" w:space="0" w:color="000000"/>
            </w:tcBorders>
            <w:shd w:val="clear" w:color="auto" w:fill="FF0000"/>
            <w:vAlign w:val="bottom"/>
          </w:tcPr>
          <w:p w14:paraId="139946A6"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9</w:t>
            </w:r>
          </w:p>
        </w:tc>
      </w:tr>
      <w:tr w:rsidR="00B3374B" w14:paraId="31A9BBE3" w14:textId="77777777">
        <w:trPr>
          <w:trHeight w:val="555"/>
        </w:trPr>
        <w:tc>
          <w:tcPr>
            <w:tcW w:w="1729" w:type="dxa"/>
            <w:vMerge/>
            <w:tcBorders>
              <w:top w:val="nil"/>
              <w:left w:val="single" w:sz="8" w:space="0" w:color="000000"/>
              <w:bottom w:val="single" w:sz="8" w:space="0" w:color="000000"/>
              <w:right w:val="single" w:sz="8" w:space="0" w:color="000000"/>
            </w:tcBorders>
            <w:shd w:val="clear" w:color="auto" w:fill="auto"/>
            <w:vAlign w:val="center"/>
          </w:tcPr>
          <w:p w14:paraId="51D16584" w14:textId="77777777" w:rsidR="00B3374B" w:rsidRDefault="00B3374B">
            <w:pPr>
              <w:pBdr>
                <w:top w:val="nil"/>
                <w:left w:val="nil"/>
                <w:bottom w:val="nil"/>
                <w:right w:val="nil"/>
                <w:between w:val="nil"/>
              </w:pBdr>
              <w:spacing w:line="276" w:lineRule="auto"/>
              <w:rPr>
                <w:rFonts w:ascii="Arial" w:eastAsia="Arial" w:hAnsi="Arial" w:cs="Arial"/>
                <w:color w:val="000000"/>
                <w:sz w:val="24"/>
                <w:szCs w:val="24"/>
              </w:rPr>
            </w:pPr>
          </w:p>
        </w:tc>
        <w:tc>
          <w:tcPr>
            <w:tcW w:w="1559" w:type="dxa"/>
            <w:tcBorders>
              <w:top w:val="nil"/>
              <w:left w:val="nil"/>
              <w:bottom w:val="single" w:sz="8" w:space="0" w:color="000000"/>
              <w:right w:val="single" w:sz="4" w:space="0" w:color="000000"/>
            </w:tcBorders>
            <w:shd w:val="clear" w:color="auto" w:fill="auto"/>
            <w:vAlign w:val="bottom"/>
          </w:tcPr>
          <w:p w14:paraId="6930655F"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OCASIONAL </w:t>
            </w:r>
          </w:p>
        </w:tc>
        <w:tc>
          <w:tcPr>
            <w:tcW w:w="252" w:type="dxa"/>
            <w:tcBorders>
              <w:top w:val="nil"/>
              <w:left w:val="nil"/>
              <w:bottom w:val="single" w:sz="8" w:space="0" w:color="000000"/>
              <w:right w:val="nil"/>
            </w:tcBorders>
            <w:shd w:val="clear" w:color="auto" w:fill="auto"/>
            <w:vAlign w:val="center"/>
          </w:tcPr>
          <w:p w14:paraId="00ADE759"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2</w:t>
            </w:r>
          </w:p>
        </w:tc>
        <w:tc>
          <w:tcPr>
            <w:tcW w:w="1815" w:type="dxa"/>
            <w:tcBorders>
              <w:top w:val="nil"/>
              <w:left w:val="single" w:sz="8" w:space="0" w:color="000000"/>
              <w:bottom w:val="single" w:sz="8" w:space="0" w:color="000000"/>
              <w:right w:val="nil"/>
            </w:tcBorders>
            <w:shd w:val="clear" w:color="auto" w:fill="92D050"/>
            <w:vAlign w:val="bottom"/>
          </w:tcPr>
          <w:p w14:paraId="2A910226"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1732" w:type="dxa"/>
            <w:tcBorders>
              <w:top w:val="nil"/>
              <w:left w:val="single" w:sz="8" w:space="0" w:color="000000"/>
              <w:bottom w:val="single" w:sz="8" w:space="0" w:color="000000"/>
              <w:right w:val="single" w:sz="8" w:space="0" w:color="000000"/>
            </w:tcBorders>
            <w:shd w:val="clear" w:color="auto" w:fill="FFFF00"/>
            <w:vAlign w:val="bottom"/>
          </w:tcPr>
          <w:p w14:paraId="180C23D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4</w:t>
            </w:r>
          </w:p>
        </w:tc>
        <w:tc>
          <w:tcPr>
            <w:tcW w:w="1673" w:type="dxa"/>
            <w:tcBorders>
              <w:top w:val="nil"/>
              <w:left w:val="nil"/>
              <w:bottom w:val="single" w:sz="8" w:space="0" w:color="000000"/>
              <w:right w:val="single" w:sz="8" w:space="0" w:color="000000"/>
            </w:tcBorders>
            <w:shd w:val="clear" w:color="auto" w:fill="FF0000"/>
            <w:vAlign w:val="bottom"/>
          </w:tcPr>
          <w:p w14:paraId="24C84271"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6</w:t>
            </w:r>
          </w:p>
        </w:tc>
      </w:tr>
      <w:tr w:rsidR="00B3374B" w14:paraId="1877721E" w14:textId="77777777">
        <w:trPr>
          <w:trHeight w:val="570"/>
        </w:trPr>
        <w:tc>
          <w:tcPr>
            <w:tcW w:w="1729" w:type="dxa"/>
            <w:vMerge/>
            <w:tcBorders>
              <w:top w:val="nil"/>
              <w:left w:val="single" w:sz="8" w:space="0" w:color="000000"/>
              <w:bottom w:val="single" w:sz="8" w:space="0" w:color="000000"/>
              <w:right w:val="single" w:sz="8" w:space="0" w:color="000000"/>
            </w:tcBorders>
            <w:shd w:val="clear" w:color="auto" w:fill="auto"/>
            <w:vAlign w:val="center"/>
          </w:tcPr>
          <w:p w14:paraId="5799B297" w14:textId="77777777" w:rsidR="00B3374B" w:rsidRDefault="00B3374B">
            <w:pPr>
              <w:pBdr>
                <w:top w:val="nil"/>
                <w:left w:val="nil"/>
                <w:bottom w:val="nil"/>
                <w:right w:val="nil"/>
                <w:between w:val="nil"/>
              </w:pBdr>
              <w:spacing w:line="276" w:lineRule="auto"/>
              <w:rPr>
                <w:rFonts w:ascii="Arial" w:eastAsia="Arial" w:hAnsi="Arial" w:cs="Arial"/>
                <w:color w:val="000000"/>
                <w:sz w:val="24"/>
                <w:szCs w:val="24"/>
              </w:rPr>
            </w:pPr>
          </w:p>
        </w:tc>
        <w:tc>
          <w:tcPr>
            <w:tcW w:w="1559" w:type="dxa"/>
            <w:tcBorders>
              <w:top w:val="nil"/>
              <w:left w:val="nil"/>
              <w:bottom w:val="single" w:sz="8" w:space="0" w:color="000000"/>
              <w:right w:val="single" w:sz="4" w:space="0" w:color="000000"/>
            </w:tcBorders>
            <w:shd w:val="clear" w:color="auto" w:fill="auto"/>
            <w:vAlign w:val="bottom"/>
          </w:tcPr>
          <w:p w14:paraId="3E65391D" w14:textId="77777777" w:rsidR="00B3374B" w:rsidRDefault="00B61312">
            <w:pPr>
              <w:spacing w:line="276" w:lineRule="auto"/>
              <w:rPr>
                <w:rFonts w:ascii="Arial" w:eastAsia="Arial" w:hAnsi="Arial" w:cs="Arial"/>
                <w:b/>
                <w:color w:val="000000"/>
                <w:sz w:val="24"/>
                <w:szCs w:val="24"/>
              </w:rPr>
            </w:pPr>
            <w:r>
              <w:rPr>
                <w:rFonts w:ascii="Arial" w:eastAsia="Arial" w:hAnsi="Arial" w:cs="Arial"/>
                <w:b/>
                <w:sz w:val="24"/>
                <w:szCs w:val="24"/>
              </w:rPr>
              <w:t>ESPORÁDICA</w:t>
            </w:r>
            <w:r>
              <w:rPr>
                <w:rFonts w:ascii="Arial" w:eastAsia="Arial" w:hAnsi="Arial" w:cs="Arial"/>
                <w:b/>
                <w:color w:val="000000"/>
                <w:sz w:val="24"/>
                <w:szCs w:val="24"/>
              </w:rPr>
              <w:t xml:space="preserve"> </w:t>
            </w:r>
          </w:p>
        </w:tc>
        <w:tc>
          <w:tcPr>
            <w:tcW w:w="252" w:type="dxa"/>
            <w:tcBorders>
              <w:top w:val="nil"/>
              <w:left w:val="nil"/>
              <w:bottom w:val="single" w:sz="8" w:space="0" w:color="000000"/>
              <w:right w:val="nil"/>
            </w:tcBorders>
            <w:shd w:val="clear" w:color="auto" w:fill="auto"/>
            <w:vAlign w:val="center"/>
          </w:tcPr>
          <w:p w14:paraId="4C4CDF0F"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1</w:t>
            </w:r>
          </w:p>
        </w:tc>
        <w:tc>
          <w:tcPr>
            <w:tcW w:w="1815" w:type="dxa"/>
            <w:tcBorders>
              <w:top w:val="nil"/>
              <w:left w:val="single" w:sz="8" w:space="0" w:color="000000"/>
              <w:bottom w:val="single" w:sz="8" w:space="0" w:color="000000"/>
              <w:right w:val="nil"/>
            </w:tcBorders>
            <w:shd w:val="clear" w:color="auto" w:fill="92D050"/>
            <w:vAlign w:val="bottom"/>
          </w:tcPr>
          <w:p w14:paraId="3C160DE7"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1</w:t>
            </w:r>
          </w:p>
        </w:tc>
        <w:tc>
          <w:tcPr>
            <w:tcW w:w="1732" w:type="dxa"/>
            <w:tcBorders>
              <w:top w:val="nil"/>
              <w:left w:val="single" w:sz="8" w:space="0" w:color="000000"/>
              <w:bottom w:val="single" w:sz="8" w:space="0" w:color="000000"/>
              <w:right w:val="single" w:sz="8" w:space="0" w:color="000000"/>
            </w:tcBorders>
            <w:shd w:val="clear" w:color="auto" w:fill="92D050"/>
            <w:vAlign w:val="bottom"/>
          </w:tcPr>
          <w:p w14:paraId="35202D63"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1673" w:type="dxa"/>
            <w:tcBorders>
              <w:top w:val="nil"/>
              <w:left w:val="nil"/>
              <w:bottom w:val="single" w:sz="8" w:space="0" w:color="000000"/>
              <w:right w:val="single" w:sz="8" w:space="0" w:color="000000"/>
            </w:tcBorders>
            <w:shd w:val="clear" w:color="auto" w:fill="FFFF00"/>
            <w:vAlign w:val="bottom"/>
          </w:tcPr>
          <w:p w14:paraId="2E79F9F8"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r>
    </w:tbl>
    <w:p w14:paraId="3961A644" w14:textId="77777777" w:rsidR="00B3374B" w:rsidRDefault="00B3374B">
      <w:pPr>
        <w:spacing w:before="280" w:after="280" w:line="276" w:lineRule="auto"/>
        <w:rPr>
          <w:rFonts w:ascii="Arial" w:eastAsia="Arial" w:hAnsi="Arial" w:cs="Arial"/>
          <w:b/>
        </w:rPr>
      </w:pPr>
    </w:p>
    <w:p w14:paraId="72344F79" w14:textId="77777777" w:rsidR="00B3374B" w:rsidRDefault="00B61312">
      <w:pPr>
        <w:spacing w:before="280" w:after="280" w:line="276" w:lineRule="auto"/>
        <w:rPr>
          <w:rFonts w:ascii="Arial" w:eastAsia="Arial" w:hAnsi="Arial" w:cs="Arial"/>
          <w:b/>
          <w:color w:val="000000"/>
        </w:rPr>
      </w:pPr>
      <w:r>
        <w:rPr>
          <w:rFonts w:ascii="Arial" w:eastAsia="Arial" w:hAnsi="Arial" w:cs="Arial"/>
          <w:b/>
          <w:color w:val="000000"/>
        </w:rPr>
        <w:t>Nivel de riesgo</w:t>
      </w:r>
    </w:p>
    <w:tbl>
      <w:tblPr>
        <w:tblStyle w:val="affc"/>
        <w:tblW w:w="5060" w:type="dxa"/>
        <w:tblInd w:w="0" w:type="dxa"/>
        <w:tblLayout w:type="fixed"/>
        <w:tblLook w:val="0400" w:firstRow="0" w:lastRow="0" w:firstColumn="0" w:lastColumn="0" w:noHBand="0" w:noVBand="1"/>
      </w:tblPr>
      <w:tblGrid>
        <w:gridCol w:w="2160"/>
        <w:gridCol w:w="2900"/>
      </w:tblGrid>
      <w:tr w:rsidR="00B3374B" w14:paraId="65E185A6" w14:textId="77777777">
        <w:trPr>
          <w:trHeight w:val="405"/>
        </w:trPr>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D9CDD1" w14:textId="77777777" w:rsidR="00B3374B" w:rsidRDefault="00B61312">
            <w:pPr>
              <w:spacing w:line="276"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NIVEL DE RIESGO</w:t>
            </w:r>
          </w:p>
        </w:tc>
        <w:tc>
          <w:tcPr>
            <w:tcW w:w="2900" w:type="dxa"/>
            <w:tcBorders>
              <w:top w:val="single" w:sz="8" w:space="0" w:color="000000"/>
              <w:left w:val="nil"/>
              <w:bottom w:val="single" w:sz="8" w:space="0" w:color="000000"/>
              <w:right w:val="single" w:sz="8" w:space="0" w:color="000000"/>
            </w:tcBorders>
            <w:shd w:val="clear" w:color="auto" w:fill="FFFFFF"/>
            <w:vAlign w:val="center"/>
          </w:tcPr>
          <w:p w14:paraId="4DB9A451"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VALOR DE NR</w:t>
            </w:r>
          </w:p>
        </w:tc>
      </w:tr>
      <w:tr w:rsidR="00B3374B" w14:paraId="78E9A27F" w14:textId="77777777">
        <w:trPr>
          <w:trHeight w:val="390"/>
        </w:trPr>
        <w:tc>
          <w:tcPr>
            <w:tcW w:w="2160" w:type="dxa"/>
            <w:tcBorders>
              <w:top w:val="nil"/>
              <w:left w:val="single" w:sz="8" w:space="0" w:color="000000"/>
              <w:bottom w:val="single" w:sz="8" w:space="0" w:color="000000"/>
              <w:right w:val="single" w:sz="8" w:space="0" w:color="000000"/>
            </w:tcBorders>
            <w:shd w:val="clear" w:color="auto" w:fill="FFFFFF"/>
            <w:vAlign w:val="center"/>
          </w:tcPr>
          <w:p w14:paraId="17D1236C" w14:textId="77777777" w:rsidR="00B3374B" w:rsidRDefault="00B61312">
            <w:pPr>
              <w:spacing w:line="276" w:lineRule="auto"/>
              <w:jc w:val="both"/>
              <w:rPr>
                <w:rFonts w:ascii="Arial" w:eastAsia="Arial" w:hAnsi="Arial" w:cs="Arial"/>
                <w:color w:val="000000"/>
                <w:sz w:val="24"/>
                <w:szCs w:val="24"/>
              </w:rPr>
            </w:pPr>
            <w:r>
              <w:rPr>
                <w:rFonts w:ascii="Arial" w:eastAsia="Arial" w:hAnsi="Arial" w:cs="Arial"/>
                <w:color w:val="000000"/>
                <w:sz w:val="24"/>
                <w:szCs w:val="24"/>
              </w:rPr>
              <w:t>1: Crítico</w:t>
            </w:r>
          </w:p>
        </w:tc>
        <w:tc>
          <w:tcPr>
            <w:tcW w:w="2900" w:type="dxa"/>
            <w:tcBorders>
              <w:top w:val="nil"/>
              <w:left w:val="nil"/>
              <w:bottom w:val="single" w:sz="8" w:space="0" w:color="000000"/>
              <w:right w:val="single" w:sz="8" w:space="0" w:color="000000"/>
            </w:tcBorders>
            <w:shd w:val="clear" w:color="auto" w:fill="FFFFFF"/>
            <w:vAlign w:val="center"/>
          </w:tcPr>
          <w:p w14:paraId="4D48B236"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6-9 </w:t>
            </w:r>
          </w:p>
        </w:tc>
      </w:tr>
      <w:tr w:rsidR="00B3374B" w14:paraId="07A51FF3" w14:textId="77777777">
        <w:trPr>
          <w:trHeight w:val="360"/>
        </w:trPr>
        <w:tc>
          <w:tcPr>
            <w:tcW w:w="2160" w:type="dxa"/>
            <w:tcBorders>
              <w:top w:val="nil"/>
              <w:left w:val="single" w:sz="8" w:space="0" w:color="000000"/>
              <w:bottom w:val="single" w:sz="8" w:space="0" w:color="000000"/>
              <w:right w:val="single" w:sz="8" w:space="0" w:color="000000"/>
            </w:tcBorders>
            <w:shd w:val="clear" w:color="auto" w:fill="FFFFFF"/>
            <w:vAlign w:val="center"/>
          </w:tcPr>
          <w:p w14:paraId="360BDD05" w14:textId="77777777" w:rsidR="00B3374B" w:rsidRDefault="00B61312">
            <w:pPr>
              <w:spacing w:line="276" w:lineRule="auto"/>
              <w:jc w:val="both"/>
              <w:rPr>
                <w:rFonts w:ascii="Arial" w:eastAsia="Arial" w:hAnsi="Arial" w:cs="Arial"/>
                <w:color w:val="000000"/>
                <w:sz w:val="24"/>
                <w:szCs w:val="24"/>
              </w:rPr>
            </w:pPr>
            <w:r>
              <w:rPr>
                <w:rFonts w:ascii="Arial" w:eastAsia="Arial" w:hAnsi="Arial" w:cs="Arial"/>
                <w:color w:val="000000"/>
                <w:sz w:val="24"/>
                <w:szCs w:val="24"/>
              </w:rPr>
              <w:t>II: Moderado</w:t>
            </w:r>
          </w:p>
        </w:tc>
        <w:tc>
          <w:tcPr>
            <w:tcW w:w="2900" w:type="dxa"/>
            <w:tcBorders>
              <w:top w:val="nil"/>
              <w:left w:val="nil"/>
              <w:bottom w:val="single" w:sz="8" w:space="0" w:color="000000"/>
              <w:right w:val="single" w:sz="8" w:space="0" w:color="000000"/>
            </w:tcBorders>
            <w:shd w:val="clear" w:color="auto" w:fill="FFFFFF"/>
            <w:vAlign w:val="center"/>
          </w:tcPr>
          <w:p w14:paraId="002ADE77"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3-4 </w:t>
            </w:r>
          </w:p>
        </w:tc>
      </w:tr>
      <w:tr w:rsidR="00B3374B" w14:paraId="7C816058" w14:textId="77777777">
        <w:trPr>
          <w:trHeight w:val="405"/>
        </w:trPr>
        <w:tc>
          <w:tcPr>
            <w:tcW w:w="2160" w:type="dxa"/>
            <w:tcBorders>
              <w:top w:val="nil"/>
              <w:left w:val="single" w:sz="8" w:space="0" w:color="000000"/>
              <w:bottom w:val="single" w:sz="8" w:space="0" w:color="000000"/>
              <w:right w:val="single" w:sz="8" w:space="0" w:color="000000"/>
            </w:tcBorders>
            <w:shd w:val="clear" w:color="auto" w:fill="FFFFFF"/>
            <w:vAlign w:val="center"/>
          </w:tcPr>
          <w:p w14:paraId="64C760E7" w14:textId="77777777" w:rsidR="00B3374B" w:rsidRDefault="00B61312">
            <w:pPr>
              <w:spacing w:line="276" w:lineRule="auto"/>
              <w:jc w:val="both"/>
              <w:rPr>
                <w:rFonts w:ascii="Arial" w:eastAsia="Arial" w:hAnsi="Arial" w:cs="Arial"/>
                <w:color w:val="000000"/>
                <w:sz w:val="24"/>
                <w:szCs w:val="24"/>
              </w:rPr>
            </w:pPr>
            <w:r>
              <w:rPr>
                <w:rFonts w:ascii="Arial" w:eastAsia="Arial" w:hAnsi="Arial" w:cs="Arial"/>
                <w:color w:val="000000"/>
                <w:sz w:val="24"/>
                <w:szCs w:val="24"/>
              </w:rPr>
              <w:t>III: Bajo</w:t>
            </w:r>
          </w:p>
        </w:tc>
        <w:tc>
          <w:tcPr>
            <w:tcW w:w="2900" w:type="dxa"/>
            <w:tcBorders>
              <w:top w:val="nil"/>
              <w:left w:val="nil"/>
              <w:bottom w:val="single" w:sz="8" w:space="0" w:color="000000"/>
              <w:right w:val="single" w:sz="8" w:space="0" w:color="000000"/>
            </w:tcBorders>
            <w:shd w:val="clear" w:color="auto" w:fill="FFFFFF"/>
            <w:vAlign w:val="center"/>
          </w:tcPr>
          <w:p w14:paraId="4FDD6BE7"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1-2 </w:t>
            </w:r>
          </w:p>
        </w:tc>
      </w:tr>
    </w:tbl>
    <w:p w14:paraId="0A5A1199" w14:textId="77777777" w:rsidR="00B3374B" w:rsidRDefault="00B3374B">
      <w:pPr>
        <w:spacing w:line="276" w:lineRule="auto"/>
        <w:ind w:left="1080"/>
        <w:rPr>
          <w:rFonts w:ascii="Arial" w:eastAsia="Arial" w:hAnsi="Arial" w:cs="Arial"/>
        </w:rPr>
      </w:pPr>
    </w:p>
    <w:p w14:paraId="05F5254B" w14:textId="77777777" w:rsidR="00B3374B" w:rsidRDefault="00B3374B" w:rsidP="003B1213">
      <w:pPr>
        <w:pBdr>
          <w:top w:val="nil"/>
          <w:left w:val="nil"/>
          <w:bottom w:val="nil"/>
          <w:right w:val="nil"/>
          <w:between w:val="nil"/>
        </w:pBdr>
        <w:spacing w:line="276" w:lineRule="auto"/>
        <w:jc w:val="both"/>
        <w:rPr>
          <w:rFonts w:ascii="Arial" w:eastAsia="Arial" w:hAnsi="Arial" w:cs="Arial"/>
          <w:color w:val="000000"/>
        </w:rPr>
      </w:pPr>
    </w:p>
    <w:p w14:paraId="28A46ADD" w14:textId="77777777" w:rsidR="00B3374B" w:rsidRDefault="00B61312">
      <w:pPr>
        <w:numPr>
          <w:ilvl w:val="1"/>
          <w:numId w:val="10"/>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 Tratamiento de los riesgos</w:t>
      </w:r>
    </w:p>
    <w:p w14:paraId="46A4781A" w14:textId="77777777" w:rsidR="00B3374B" w:rsidRDefault="00B3374B">
      <w:pPr>
        <w:pBdr>
          <w:top w:val="nil"/>
          <w:left w:val="nil"/>
          <w:bottom w:val="nil"/>
          <w:right w:val="nil"/>
          <w:between w:val="nil"/>
        </w:pBdr>
        <w:spacing w:line="276" w:lineRule="auto"/>
        <w:ind w:left="360"/>
        <w:jc w:val="both"/>
        <w:rPr>
          <w:rFonts w:ascii="Arial" w:eastAsia="Arial" w:hAnsi="Arial" w:cs="Arial"/>
          <w:b/>
          <w:color w:val="000000"/>
        </w:rPr>
      </w:pPr>
    </w:p>
    <w:p w14:paraId="5794E4F3" w14:textId="77777777" w:rsidR="00B3374B" w:rsidRDefault="00B61312">
      <w:pPr>
        <w:pBdr>
          <w:top w:val="nil"/>
          <w:left w:val="nil"/>
          <w:bottom w:val="nil"/>
          <w:right w:val="nil"/>
          <w:between w:val="nil"/>
        </w:pBdr>
        <w:spacing w:line="276" w:lineRule="auto"/>
        <w:ind w:firstLine="142"/>
        <w:jc w:val="both"/>
        <w:rPr>
          <w:rFonts w:ascii="Arial" w:eastAsia="Arial" w:hAnsi="Arial" w:cs="Arial"/>
          <w:color w:val="000000"/>
        </w:rPr>
      </w:pPr>
      <w:r>
        <w:rPr>
          <w:rFonts w:ascii="Arial" w:eastAsia="Arial" w:hAnsi="Arial" w:cs="Arial"/>
          <w:color w:val="000000"/>
        </w:rPr>
        <w:t>Las opciones de tratamiento de riesgos según ISO 31000:2018 no son excluyentes entre sí. Tampoco resultan eficaces en todas las circunstancias. Éstas pueden incluir una o varias de las siguientes acciones:</w:t>
      </w:r>
    </w:p>
    <w:p w14:paraId="062028C1"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1AC82BDD"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Eliminar el riesgo prescindiendo del proceso, la actividad o las circunstancias que lo generan.</w:t>
      </w:r>
    </w:p>
    <w:p w14:paraId="0C477629"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Asumir el riesgo, aun aumentándolo, con el fin de incrementar una posible oportunidad.</w:t>
      </w:r>
    </w:p>
    <w:p w14:paraId="2C8CB134"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Tomar acciones para disminuir la probabilidad del riesgo.</w:t>
      </w:r>
    </w:p>
    <w:p w14:paraId="2C76D51C"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Implementar acciones que disminuyan el impacto negativo del riesgo.</w:t>
      </w:r>
    </w:p>
    <w:p w14:paraId="65DA5602"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Compartir el riesgo (cláusulas en contratos o comprar pólizas de seguros)</w:t>
      </w:r>
    </w:p>
    <w:p w14:paraId="04226578"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Retener el riesgo con base en información confiable.</w:t>
      </w:r>
    </w:p>
    <w:p w14:paraId="369B5ECC" w14:textId="77777777" w:rsidR="00B3374B" w:rsidRDefault="00B3374B">
      <w:pPr>
        <w:pBdr>
          <w:top w:val="nil"/>
          <w:left w:val="nil"/>
          <w:bottom w:val="nil"/>
          <w:right w:val="nil"/>
          <w:between w:val="nil"/>
        </w:pBdr>
        <w:spacing w:line="276" w:lineRule="auto"/>
        <w:ind w:left="360"/>
        <w:jc w:val="both"/>
        <w:rPr>
          <w:rFonts w:ascii="Arial" w:eastAsia="Arial" w:hAnsi="Arial" w:cs="Arial"/>
          <w:b/>
          <w:color w:val="000000"/>
        </w:rPr>
      </w:pPr>
    </w:p>
    <w:p w14:paraId="0190866A" w14:textId="121440FE" w:rsidR="00B3374B" w:rsidRDefault="00B61312">
      <w:pPr>
        <w:numPr>
          <w:ilvl w:val="1"/>
          <w:numId w:val="10"/>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 Preparación e implementación planes para tratamiento </w:t>
      </w:r>
      <w:r w:rsidR="003B1213">
        <w:rPr>
          <w:rFonts w:ascii="Arial" w:eastAsia="Arial" w:hAnsi="Arial" w:cs="Arial"/>
          <w:b/>
          <w:color w:val="000000"/>
        </w:rPr>
        <w:t>de los riesgos</w:t>
      </w:r>
    </w:p>
    <w:p w14:paraId="20813CDE" w14:textId="77777777" w:rsidR="00B3374B" w:rsidRDefault="00B3374B">
      <w:pPr>
        <w:pBdr>
          <w:top w:val="nil"/>
          <w:left w:val="nil"/>
          <w:bottom w:val="nil"/>
          <w:right w:val="nil"/>
          <w:between w:val="nil"/>
        </w:pBdr>
        <w:spacing w:line="276" w:lineRule="auto"/>
        <w:ind w:left="360"/>
        <w:jc w:val="both"/>
        <w:rPr>
          <w:rFonts w:ascii="Arial" w:eastAsia="Arial" w:hAnsi="Arial" w:cs="Arial"/>
          <w:b/>
          <w:color w:val="000000"/>
        </w:rPr>
      </w:pPr>
    </w:p>
    <w:p w14:paraId="1908D882" w14:textId="77777777" w:rsidR="00B3374B" w:rsidRDefault="00B61312">
      <w:pPr>
        <w:pBdr>
          <w:top w:val="nil"/>
          <w:left w:val="nil"/>
          <w:bottom w:val="nil"/>
          <w:right w:val="nil"/>
          <w:between w:val="nil"/>
        </w:pBdr>
        <w:spacing w:line="276" w:lineRule="auto"/>
        <w:ind w:firstLine="142"/>
        <w:jc w:val="both"/>
        <w:rPr>
          <w:rFonts w:ascii="Arial" w:eastAsia="Arial" w:hAnsi="Arial" w:cs="Arial"/>
          <w:color w:val="000000"/>
        </w:rPr>
      </w:pPr>
      <w:r>
        <w:rPr>
          <w:rFonts w:ascii="Arial" w:eastAsia="Arial" w:hAnsi="Arial" w:cs="Arial"/>
          <w:color w:val="000000"/>
        </w:rPr>
        <w:t>El plan de tratamiento de riesgos según ISO 31000:2018 debe identificar con claridad el orden en que se deben implementar las acciones, y la forma en que se integrará con los procesos de gestión de la organización, todo ello de acuerdo con las necesidades de las partes interesadas</w:t>
      </w:r>
    </w:p>
    <w:p w14:paraId="0366B9A0"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16EBE869" w14:textId="77777777"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 información en el plan de tratamiento de riesgos debe incluir:</w:t>
      </w:r>
    </w:p>
    <w:p w14:paraId="733FC597"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708C3850"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Justificación para la elección de las opciones de tratamiento, incluyendo beneficios esperados.</w:t>
      </w:r>
    </w:p>
    <w:p w14:paraId="4E59406F"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Quiénes son los responsables de aprobar e implementar el plan.</w:t>
      </w:r>
    </w:p>
    <w:p w14:paraId="5109C767"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Las acciones de tratamiento propuestas.</w:t>
      </w:r>
      <w:r>
        <w:rPr>
          <w:rFonts w:ascii="Arial" w:eastAsia="Arial" w:hAnsi="Arial" w:cs="Arial"/>
          <w:color w:val="000000"/>
        </w:rPr>
        <w:tab/>
      </w:r>
      <w:r>
        <w:rPr>
          <w:rFonts w:ascii="Arial" w:eastAsia="Arial" w:hAnsi="Arial" w:cs="Arial"/>
          <w:color w:val="000000"/>
        </w:rPr>
        <w:tab/>
      </w:r>
    </w:p>
    <w:p w14:paraId="7F339587"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Recursos requeridos, incluyendo los necesarios en caso de contingencia.</w:t>
      </w:r>
    </w:p>
    <w:p w14:paraId="78FC5772"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Mediciones de rendimiento del plan.</w:t>
      </w:r>
      <w:r>
        <w:rPr>
          <w:rFonts w:ascii="Arial" w:eastAsia="Arial" w:hAnsi="Arial" w:cs="Arial"/>
          <w:color w:val="000000"/>
        </w:rPr>
        <w:tab/>
      </w:r>
      <w:r>
        <w:rPr>
          <w:rFonts w:ascii="Arial" w:eastAsia="Arial" w:hAnsi="Arial" w:cs="Arial"/>
          <w:color w:val="000000"/>
        </w:rPr>
        <w:tab/>
      </w:r>
    </w:p>
    <w:p w14:paraId="03B3B6EA"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Limitaciones del plan.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207CE449"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Acciones de monitoreo requeridas.</w:t>
      </w:r>
      <w:r>
        <w:rPr>
          <w:rFonts w:ascii="Arial" w:eastAsia="Arial" w:hAnsi="Arial" w:cs="Arial"/>
          <w:color w:val="000000"/>
        </w:rPr>
        <w:tab/>
      </w:r>
      <w:r>
        <w:rPr>
          <w:rFonts w:ascii="Arial" w:eastAsia="Arial" w:hAnsi="Arial" w:cs="Arial"/>
          <w:color w:val="000000"/>
        </w:rPr>
        <w:tab/>
      </w:r>
    </w:p>
    <w:p w14:paraId="724E7D9D"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color w:val="000000"/>
        </w:rPr>
        <w:t>Plazos esperados para que se completen las acciones.</w:t>
      </w:r>
      <w:r>
        <w:rPr>
          <w:rFonts w:ascii="Arial" w:eastAsia="Arial" w:hAnsi="Arial" w:cs="Arial"/>
          <w:b/>
          <w:color w:val="000000"/>
        </w:rPr>
        <w:tab/>
      </w:r>
    </w:p>
    <w:p w14:paraId="4835D99C"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54EA0CF6"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32002AA9" w14:textId="77777777" w:rsidR="00B3374B" w:rsidRDefault="00B61312">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5.7 Monitoreo y revisión </w:t>
      </w:r>
    </w:p>
    <w:p w14:paraId="4B716172"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57B43A43" w14:textId="4142730A"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El monitoreo y la revisión del tratamiento de riesgos se debe realizar de forma planificada una vez al año e incluir la verificación y seguimiento al cierre de las acciones propuestas teniendo en cuenta: </w:t>
      </w:r>
    </w:p>
    <w:p w14:paraId="382C131A"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0DE5A277"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3D9676CA"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Cada vez que ocurra un siniestro vial en el cual resulte involucrado un vehículo de la organización o puesto al servicio de ella y a consecuencia del mismo se causen fatalidades o lesiones</w:t>
      </w:r>
    </w:p>
    <w:p w14:paraId="5057E8C4"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Cuando se presente un siniestro vial de un miembro de la comunidad de la organización al interior o en su entorno</w:t>
      </w:r>
    </w:p>
    <w:p w14:paraId="578988AF"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Cuando se presenten cambios en las actividades misionales relacionadas con el transporte.</w:t>
      </w:r>
    </w:p>
    <w:p w14:paraId="524D877A"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Detectar cambios en el contexto externo e interno, incluyendo los cambios en los criterios y en el riesgo mismo, que puedan exigir revisión de los tipos de tratamientos y sus prioridades. Se deberá llevar registro de todo el proceso de la gestión del riesgo, estos registros son esenciales para tener trazabilidad de toda la gestión pasada y futura</w:t>
      </w:r>
    </w:p>
    <w:p w14:paraId="03532E5D"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Verificar el avance en la implementación de los planes para tratamiento del riesgo, esta medida suministra una medida de desempeño. </w:t>
      </w:r>
    </w:p>
    <w:p w14:paraId="29264D80" w14:textId="77777777" w:rsidR="00B3374B" w:rsidRDefault="00B3374B">
      <w:pPr>
        <w:pBdr>
          <w:top w:val="nil"/>
          <w:left w:val="nil"/>
          <w:bottom w:val="nil"/>
          <w:right w:val="nil"/>
          <w:between w:val="nil"/>
        </w:pBdr>
        <w:spacing w:line="276" w:lineRule="auto"/>
        <w:ind w:left="720"/>
        <w:rPr>
          <w:rFonts w:ascii="Arial" w:eastAsia="Arial" w:hAnsi="Arial" w:cs="Arial"/>
        </w:rPr>
      </w:pPr>
    </w:p>
    <w:p w14:paraId="3D77E552" w14:textId="77777777" w:rsidR="00B3374B" w:rsidRDefault="00B3374B">
      <w:pPr>
        <w:pBdr>
          <w:top w:val="nil"/>
          <w:left w:val="nil"/>
          <w:bottom w:val="nil"/>
          <w:right w:val="nil"/>
          <w:between w:val="nil"/>
        </w:pBdr>
        <w:spacing w:line="276" w:lineRule="auto"/>
        <w:ind w:left="720"/>
        <w:rPr>
          <w:rFonts w:ascii="Arial" w:eastAsia="Arial" w:hAnsi="Arial" w:cs="Arial"/>
        </w:rPr>
      </w:pPr>
    </w:p>
    <w:p w14:paraId="3BA53FA6"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4D879A5F" w14:textId="77777777" w:rsidR="00B3374B" w:rsidRDefault="00B3374B">
      <w:pPr>
        <w:spacing w:line="276" w:lineRule="auto"/>
        <w:jc w:val="both"/>
        <w:rPr>
          <w:rFonts w:ascii="Arial" w:eastAsia="Arial" w:hAnsi="Arial" w:cs="Arial"/>
          <w:color w:val="000000"/>
        </w:rPr>
      </w:pPr>
    </w:p>
    <w:tbl>
      <w:tblPr>
        <w:tblStyle w:val="affd"/>
        <w:tblW w:w="8818" w:type="dxa"/>
        <w:tblInd w:w="0" w:type="dxa"/>
        <w:tblLayout w:type="fixed"/>
        <w:tblLook w:val="0400" w:firstRow="0" w:lastRow="0" w:firstColumn="0" w:lastColumn="0" w:noHBand="0" w:noVBand="1"/>
      </w:tblPr>
      <w:tblGrid>
        <w:gridCol w:w="3177"/>
        <w:gridCol w:w="2726"/>
        <w:gridCol w:w="2915"/>
      </w:tblGrid>
      <w:tr w:rsidR="00B3374B" w14:paraId="36265C41" w14:textId="77777777">
        <w:tc>
          <w:tcPr>
            <w:tcW w:w="3177" w:type="dxa"/>
            <w:tcBorders>
              <w:top w:val="single" w:sz="8" w:space="0" w:color="000000"/>
              <w:left w:val="single" w:sz="8" w:space="0" w:color="000000"/>
              <w:bottom w:val="single" w:sz="8" w:space="0" w:color="000000"/>
              <w:right w:val="single" w:sz="8" w:space="0" w:color="000000"/>
            </w:tcBorders>
          </w:tcPr>
          <w:p w14:paraId="663A0AE5"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b/>
                <w:color w:val="000000"/>
                <w:sz w:val="24"/>
                <w:szCs w:val="24"/>
              </w:rPr>
              <w:lastRenderedPageBreak/>
              <w:t>PESV</w:t>
            </w:r>
          </w:p>
        </w:tc>
        <w:tc>
          <w:tcPr>
            <w:tcW w:w="2726" w:type="dxa"/>
            <w:tcBorders>
              <w:top w:val="single" w:sz="8" w:space="0" w:color="000000"/>
              <w:left w:val="single" w:sz="8" w:space="0" w:color="000000"/>
              <w:bottom w:val="single" w:sz="8" w:space="0" w:color="000000"/>
              <w:right w:val="single" w:sz="8" w:space="0" w:color="000000"/>
            </w:tcBorders>
            <w:vAlign w:val="bottom"/>
          </w:tcPr>
          <w:p w14:paraId="5BC0F1F8"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b/>
                <w:color w:val="000000"/>
                <w:sz w:val="24"/>
                <w:szCs w:val="24"/>
              </w:rPr>
              <w:t>Decreto </w:t>
            </w:r>
            <w:hyperlink r:id="rId8" w:anchor="INICIO">
              <w:r>
                <w:rPr>
                  <w:rFonts w:ascii="Arial" w:eastAsia="Arial" w:hAnsi="Arial" w:cs="Arial"/>
                  <w:b/>
                  <w:color w:val="000000"/>
                  <w:sz w:val="24"/>
                  <w:szCs w:val="24"/>
                  <w:u w:val="single"/>
                </w:rPr>
                <w:t>1072</w:t>
              </w:r>
            </w:hyperlink>
            <w:r>
              <w:rPr>
                <w:rFonts w:ascii="Arial" w:eastAsia="Arial" w:hAnsi="Arial" w:cs="Arial"/>
                <w:b/>
                <w:color w:val="000000"/>
                <w:sz w:val="24"/>
                <w:szCs w:val="24"/>
              </w:rPr>
              <w:t> de 2015 SG- SST</w:t>
            </w:r>
          </w:p>
        </w:tc>
        <w:tc>
          <w:tcPr>
            <w:tcW w:w="2915" w:type="dxa"/>
            <w:tcBorders>
              <w:top w:val="single" w:sz="8" w:space="0" w:color="000000"/>
              <w:left w:val="single" w:sz="8" w:space="0" w:color="000000"/>
              <w:bottom w:val="single" w:sz="8" w:space="0" w:color="000000"/>
              <w:right w:val="single" w:sz="8" w:space="0" w:color="000000"/>
            </w:tcBorders>
          </w:tcPr>
          <w:p w14:paraId="140F9DD3"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b/>
                <w:color w:val="000000"/>
                <w:sz w:val="24"/>
                <w:szCs w:val="24"/>
              </w:rPr>
              <w:t>ISO 39001</w:t>
            </w:r>
          </w:p>
        </w:tc>
      </w:tr>
      <w:tr w:rsidR="00B3374B" w14:paraId="345B9A2D" w14:textId="77777777">
        <w:tc>
          <w:tcPr>
            <w:tcW w:w="3177" w:type="dxa"/>
            <w:tcBorders>
              <w:top w:val="single" w:sz="8" w:space="0" w:color="000000"/>
              <w:left w:val="single" w:sz="8" w:space="0" w:color="000000"/>
              <w:bottom w:val="single" w:sz="8" w:space="0" w:color="000000"/>
              <w:right w:val="single" w:sz="8" w:space="0" w:color="000000"/>
            </w:tcBorders>
            <w:vAlign w:val="bottom"/>
          </w:tcPr>
          <w:p w14:paraId="78ADF0B8"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color w:val="000000"/>
                <w:sz w:val="24"/>
                <w:szCs w:val="24"/>
              </w:rPr>
              <w:t>Paso 6. Caracterización, evaluación y control de riesgos (Aplica para todos los niveles)</w:t>
            </w:r>
          </w:p>
        </w:tc>
        <w:tc>
          <w:tcPr>
            <w:tcW w:w="2726" w:type="dxa"/>
            <w:tcBorders>
              <w:top w:val="single" w:sz="8" w:space="0" w:color="000000"/>
              <w:left w:val="single" w:sz="8" w:space="0" w:color="000000"/>
              <w:bottom w:val="single" w:sz="8" w:space="0" w:color="000000"/>
              <w:right w:val="single" w:sz="8" w:space="0" w:color="000000"/>
            </w:tcBorders>
            <w:vAlign w:val="bottom"/>
          </w:tcPr>
          <w:p w14:paraId="43F8AB25" w14:textId="4D5AFF85" w:rsidR="00B3374B" w:rsidRDefault="003B1213">
            <w:pPr>
              <w:spacing w:line="276" w:lineRule="auto"/>
              <w:ind w:left="14"/>
              <w:jc w:val="both"/>
              <w:rPr>
                <w:rFonts w:ascii="Arial" w:eastAsia="Arial" w:hAnsi="Arial" w:cs="Arial"/>
                <w:color w:val="000000"/>
                <w:sz w:val="24"/>
                <w:szCs w:val="24"/>
              </w:rPr>
            </w:pPr>
            <w:r>
              <w:rPr>
                <w:rFonts w:ascii="Arial" w:eastAsia="Arial" w:hAnsi="Arial" w:cs="Arial"/>
                <w:color w:val="000000"/>
                <w:sz w:val="24"/>
                <w:szCs w:val="24"/>
              </w:rPr>
              <w:t>Artículo</w:t>
            </w:r>
            <w:r w:rsidR="00B61312">
              <w:rPr>
                <w:rFonts w:ascii="Arial" w:eastAsia="Arial" w:hAnsi="Arial" w:cs="Arial"/>
                <w:color w:val="000000"/>
                <w:sz w:val="24"/>
                <w:szCs w:val="24"/>
              </w:rPr>
              <w:t> </w:t>
            </w:r>
            <w:hyperlink r:id="rId9" w:anchor="2.2.4.6.15">
              <w:r w:rsidR="00B61312">
                <w:rPr>
                  <w:rFonts w:ascii="Arial" w:eastAsia="Arial" w:hAnsi="Arial" w:cs="Arial"/>
                  <w:color w:val="000000"/>
                  <w:sz w:val="24"/>
                  <w:szCs w:val="24"/>
                  <w:u w:val="single"/>
                </w:rPr>
                <w:t>2.2.4.6.15</w:t>
              </w:r>
            </w:hyperlink>
            <w:r w:rsidR="00B61312">
              <w:rPr>
                <w:rFonts w:ascii="Arial" w:eastAsia="Arial" w:hAnsi="Arial" w:cs="Arial"/>
                <w:color w:val="000000"/>
                <w:sz w:val="24"/>
                <w:szCs w:val="24"/>
              </w:rPr>
              <w:t>.</w:t>
            </w:r>
            <w:r w:rsidR="00B61312">
              <w:rPr>
                <w:rFonts w:ascii="Arial" w:eastAsia="Arial" w:hAnsi="Arial" w:cs="Arial"/>
                <w:color w:val="000000"/>
                <w:sz w:val="24"/>
                <w:szCs w:val="24"/>
              </w:rPr>
              <w:br/>
              <w:t>Identificación de peligros, evaluación y valoración de los riesgos</w:t>
            </w:r>
          </w:p>
        </w:tc>
        <w:tc>
          <w:tcPr>
            <w:tcW w:w="2915" w:type="dxa"/>
            <w:tcBorders>
              <w:top w:val="single" w:sz="8" w:space="0" w:color="000000"/>
              <w:left w:val="single" w:sz="8" w:space="0" w:color="000000"/>
              <w:bottom w:val="single" w:sz="8" w:space="0" w:color="000000"/>
              <w:right w:val="single" w:sz="8" w:space="0" w:color="000000"/>
            </w:tcBorders>
          </w:tcPr>
          <w:p w14:paraId="35CA7E4A"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color w:val="000000"/>
                <w:sz w:val="24"/>
                <w:szCs w:val="24"/>
              </w:rPr>
              <w:t>6.2 Acciones para abordar riesgos y oportunidades</w:t>
            </w:r>
          </w:p>
        </w:tc>
      </w:tr>
    </w:tbl>
    <w:p w14:paraId="39367A27" w14:textId="77777777" w:rsidR="00B3374B" w:rsidRDefault="00B3374B">
      <w:pPr>
        <w:spacing w:line="276" w:lineRule="auto"/>
        <w:rPr>
          <w:rFonts w:ascii="Arial" w:eastAsia="Arial" w:hAnsi="Arial" w:cs="Arial"/>
          <w:color w:val="000000"/>
        </w:rPr>
      </w:pPr>
    </w:p>
    <w:p w14:paraId="79F900C8" w14:textId="77777777" w:rsidR="00B3374B" w:rsidRDefault="00B61312">
      <w:pPr>
        <w:spacing w:line="276" w:lineRule="auto"/>
        <w:rPr>
          <w:rFonts w:ascii="Arial" w:eastAsia="Arial" w:hAnsi="Arial" w:cs="Arial"/>
        </w:rPr>
      </w:pPr>
      <w:r>
        <w:rPr>
          <w:rFonts w:ascii="Arial" w:eastAsia="Arial" w:hAnsi="Arial" w:cs="Arial"/>
          <w:noProof/>
        </w:rPr>
        <w:lastRenderedPageBreak/>
        <w:drawing>
          <wp:inline distT="0" distB="0" distL="0" distR="0" wp14:anchorId="7A1CFF73" wp14:editId="4580C547">
            <wp:extent cx="5612130" cy="557593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5575935"/>
                    </a:xfrm>
                    <a:prstGeom prst="rect">
                      <a:avLst/>
                    </a:prstGeom>
                    <a:ln/>
                  </pic:spPr>
                </pic:pic>
              </a:graphicData>
            </a:graphic>
          </wp:inline>
        </w:drawing>
      </w:r>
    </w:p>
    <w:p w14:paraId="609FF7F5" w14:textId="77777777" w:rsidR="00B3374B" w:rsidRDefault="00B3374B">
      <w:pPr>
        <w:spacing w:line="276" w:lineRule="auto"/>
        <w:jc w:val="both"/>
        <w:rPr>
          <w:rFonts w:ascii="Arial" w:eastAsia="Arial" w:hAnsi="Arial" w:cs="Arial"/>
        </w:rPr>
      </w:pPr>
    </w:p>
    <w:p w14:paraId="73F86338" w14:textId="77777777" w:rsidR="00B3374B" w:rsidRDefault="00B3374B">
      <w:pPr>
        <w:spacing w:line="276" w:lineRule="auto"/>
        <w:jc w:val="both"/>
        <w:rPr>
          <w:rFonts w:ascii="Arial" w:eastAsia="Arial" w:hAnsi="Arial" w:cs="Arial"/>
        </w:rPr>
      </w:pPr>
    </w:p>
    <w:p w14:paraId="67BF9F81" w14:textId="77777777" w:rsidR="00B3374B" w:rsidRDefault="00B61312">
      <w:pPr>
        <w:numPr>
          <w:ilvl w:val="0"/>
          <w:numId w:val="9"/>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Comunicación y consulta</w:t>
      </w:r>
    </w:p>
    <w:p w14:paraId="3D56F5D3" w14:textId="77777777" w:rsidR="00B3374B" w:rsidRDefault="00B3374B">
      <w:pPr>
        <w:spacing w:line="276" w:lineRule="auto"/>
        <w:jc w:val="both"/>
        <w:rPr>
          <w:rFonts w:ascii="Arial" w:eastAsia="Arial" w:hAnsi="Arial" w:cs="Arial"/>
        </w:rPr>
      </w:pPr>
    </w:p>
    <w:p w14:paraId="4C2170F3" w14:textId="77777777" w:rsidR="00B3374B" w:rsidRDefault="00B61312">
      <w:pPr>
        <w:spacing w:line="276" w:lineRule="auto"/>
        <w:jc w:val="both"/>
        <w:rPr>
          <w:rFonts w:ascii="Arial" w:eastAsia="Arial" w:hAnsi="Arial" w:cs="Arial"/>
        </w:rPr>
      </w:pPr>
      <w:r>
        <w:rPr>
          <w:rFonts w:ascii="Arial" w:eastAsia="Arial" w:hAnsi="Arial" w:cs="Arial"/>
        </w:rPr>
        <w:t>la comunicación y consulta con las partes interesadas, tanto internas como externas, debería tener lugar en todas las etapas de la gestión de riesgos.</w:t>
      </w:r>
    </w:p>
    <w:p w14:paraId="39F6F730" w14:textId="77777777" w:rsidR="00B3374B" w:rsidRDefault="00B61312">
      <w:pPr>
        <w:spacing w:line="276" w:lineRule="auto"/>
        <w:jc w:val="both"/>
        <w:rPr>
          <w:rFonts w:ascii="Arial" w:eastAsia="Arial" w:hAnsi="Arial" w:cs="Arial"/>
        </w:rPr>
      </w:pPr>
      <w:r>
        <w:rPr>
          <w:rFonts w:ascii="Arial" w:eastAsia="Arial" w:hAnsi="Arial" w:cs="Arial"/>
        </w:rPr>
        <w:t xml:space="preserve">Está situada como la primera etapa porque de ella obtendremos información útil para el resto del proceso. Abordaremos temas relacionados con el riesgo en sí </w:t>
      </w:r>
      <w:r>
        <w:rPr>
          <w:rFonts w:ascii="Arial" w:eastAsia="Arial" w:hAnsi="Arial" w:cs="Arial"/>
        </w:rPr>
        <w:lastRenderedPageBreak/>
        <w:t>mismo, sus causas, sus consecuencias y las medidas adoptadas para su tratamiento.</w:t>
      </w:r>
    </w:p>
    <w:p w14:paraId="5275CF44" w14:textId="77777777" w:rsidR="00B3374B" w:rsidRDefault="00B61312">
      <w:pPr>
        <w:spacing w:line="276" w:lineRule="auto"/>
        <w:jc w:val="both"/>
        <w:rPr>
          <w:rFonts w:ascii="Arial" w:eastAsia="Arial" w:hAnsi="Arial" w:cs="Arial"/>
        </w:rPr>
      </w:pPr>
      <w:r>
        <w:rPr>
          <w:rFonts w:ascii="Arial" w:eastAsia="Arial" w:hAnsi="Arial" w:cs="Arial"/>
        </w:rPr>
        <w:t>El proceso de comunicación y consulta interna y externa tiene como objetivo garantizar que los responsables de la gestión de riesgos y las partes interesadas comprendan la base en la que se toman las decisiones y las razones por las que se adoptan unas medidas u otras.</w:t>
      </w:r>
    </w:p>
    <w:p w14:paraId="0C9D53F3" w14:textId="77777777" w:rsidR="00B3374B" w:rsidRDefault="00B3374B">
      <w:pPr>
        <w:spacing w:line="276" w:lineRule="auto"/>
        <w:jc w:val="both"/>
        <w:rPr>
          <w:rFonts w:ascii="Arial" w:eastAsia="Arial" w:hAnsi="Arial" w:cs="Arial"/>
          <w:b/>
        </w:rPr>
      </w:pPr>
    </w:p>
    <w:p w14:paraId="0AAA4881" w14:textId="77777777" w:rsidR="00B3374B" w:rsidRDefault="00B61312">
      <w:pPr>
        <w:spacing w:line="276" w:lineRule="auto"/>
        <w:jc w:val="both"/>
        <w:rPr>
          <w:rFonts w:ascii="Arial" w:eastAsia="Arial" w:hAnsi="Arial" w:cs="Arial"/>
          <w:b/>
        </w:rPr>
      </w:pPr>
      <w:r>
        <w:rPr>
          <w:rFonts w:ascii="Arial" w:eastAsia="Arial" w:hAnsi="Arial" w:cs="Arial"/>
          <w:b/>
        </w:rPr>
        <w:t>La consulta se establece con el fin de:</w:t>
      </w:r>
    </w:p>
    <w:p w14:paraId="41AC2B52" w14:textId="77777777" w:rsidR="00B3374B" w:rsidRDefault="00B3374B">
      <w:pPr>
        <w:spacing w:line="276" w:lineRule="auto"/>
        <w:jc w:val="both"/>
        <w:rPr>
          <w:rFonts w:ascii="Arial" w:eastAsia="Arial" w:hAnsi="Arial" w:cs="Arial"/>
          <w:b/>
        </w:rPr>
      </w:pPr>
    </w:p>
    <w:p w14:paraId="0506B3F2"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Establecer el contexto adecuado.</w:t>
      </w:r>
    </w:p>
    <w:p w14:paraId="6D320581"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Garantizar que los intereses de las partes interesadas son entendidos y tenidos en cuenta.</w:t>
      </w:r>
    </w:p>
    <w:p w14:paraId="330A27B7"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Garantizar que los riesgos han sido identificados correctamente.</w:t>
      </w:r>
    </w:p>
    <w:p w14:paraId="27A26914"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Analizar los riesgos desde diferentes puntos de vista.</w:t>
      </w:r>
    </w:p>
    <w:p w14:paraId="1CA5F6B0"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Garantizar que estos puntos de vista se tienen en cuenta en la definición de los criterios de riesgo y en la evaluación de riesgos.</w:t>
      </w:r>
    </w:p>
    <w:p w14:paraId="25F59049"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Apoyar el plan de tratamiento de riesgos.</w:t>
      </w:r>
    </w:p>
    <w:p w14:paraId="58AD0BE5"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Mejorar la gestión del cambio en el propio proceso de gestión de riesgos.</w:t>
      </w:r>
    </w:p>
    <w:p w14:paraId="01AE460F"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Desarrollar una comunicación interna y externa efectiva, así como un plan de consulta</w:t>
      </w:r>
      <w:r>
        <w:rPr>
          <w:rFonts w:ascii="Arial" w:eastAsia="Arial" w:hAnsi="Arial" w:cs="Arial"/>
        </w:rPr>
        <w:t>.</w:t>
      </w:r>
    </w:p>
    <w:p w14:paraId="15C25637" w14:textId="77777777" w:rsidR="00B3374B" w:rsidRDefault="00B3374B">
      <w:pPr>
        <w:spacing w:line="276" w:lineRule="auto"/>
        <w:jc w:val="both"/>
        <w:rPr>
          <w:rFonts w:ascii="Arial" w:eastAsia="Arial" w:hAnsi="Arial" w:cs="Arial"/>
        </w:rPr>
      </w:pPr>
    </w:p>
    <w:p w14:paraId="5B722844" w14:textId="59D944F3" w:rsidR="00B3374B" w:rsidRDefault="00B61312">
      <w:pPr>
        <w:numPr>
          <w:ilvl w:val="0"/>
          <w:numId w:val="9"/>
        </w:numPr>
        <w:pBdr>
          <w:top w:val="nil"/>
          <w:left w:val="nil"/>
          <w:bottom w:val="nil"/>
          <w:right w:val="nil"/>
          <w:between w:val="nil"/>
        </w:pBdr>
        <w:tabs>
          <w:tab w:val="left" w:pos="1293"/>
        </w:tabs>
        <w:spacing w:line="276" w:lineRule="auto"/>
        <w:rPr>
          <w:rFonts w:ascii="Arial" w:eastAsia="Arial" w:hAnsi="Arial" w:cs="Arial"/>
          <w:b/>
          <w:color w:val="000000"/>
        </w:rPr>
      </w:pPr>
      <w:r>
        <w:rPr>
          <w:rFonts w:ascii="Arial" w:eastAsia="Arial" w:hAnsi="Arial" w:cs="Arial"/>
          <w:b/>
          <w:color w:val="000000"/>
        </w:rPr>
        <w:t>PLATAFORMA</w:t>
      </w:r>
      <w:r>
        <w:rPr>
          <w:rFonts w:ascii="Arial" w:eastAsia="Arial" w:hAnsi="Arial" w:cs="Arial"/>
          <w:b/>
        </w:rPr>
        <w:t xml:space="preserve"> </w:t>
      </w:r>
      <w:r w:rsidR="003B1213">
        <w:rPr>
          <w:rFonts w:ascii="Arial" w:eastAsia="Arial" w:hAnsi="Arial" w:cs="Arial"/>
          <w:b/>
        </w:rPr>
        <w:t>ITP</w:t>
      </w:r>
      <w:r>
        <w:rPr>
          <w:rFonts w:ascii="Arial" w:eastAsia="Arial" w:hAnsi="Arial" w:cs="Arial"/>
          <w:b/>
        </w:rPr>
        <w:t xml:space="preserve"> </w:t>
      </w:r>
      <w:r>
        <w:rPr>
          <w:rFonts w:ascii="Arial" w:eastAsia="Arial" w:hAnsi="Arial" w:cs="Arial"/>
          <w:color w:val="000000"/>
        </w:rPr>
        <w:t>En la plataforma se registrará la gestión de riesgos en seguridad vial</w:t>
      </w:r>
    </w:p>
    <w:p w14:paraId="457F9098" w14:textId="77777777" w:rsidR="00B3374B" w:rsidRDefault="00B3374B">
      <w:pPr>
        <w:tabs>
          <w:tab w:val="left" w:pos="1032"/>
        </w:tabs>
        <w:spacing w:line="276" w:lineRule="auto"/>
        <w:rPr>
          <w:rFonts w:ascii="Arial" w:eastAsia="Arial" w:hAnsi="Arial" w:cs="Arial"/>
        </w:rPr>
      </w:pPr>
    </w:p>
    <w:p w14:paraId="49DAF388" w14:textId="77777777" w:rsidR="00B3374B" w:rsidRDefault="00B61312">
      <w:pPr>
        <w:numPr>
          <w:ilvl w:val="0"/>
          <w:numId w:val="9"/>
        </w:numPr>
        <w:pBdr>
          <w:top w:val="nil"/>
          <w:left w:val="nil"/>
          <w:bottom w:val="nil"/>
          <w:right w:val="nil"/>
          <w:between w:val="nil"/>
        </w:pBdr>
        <w:tabs>
          <w:tab w:val="left" w:pos="1032"/>
        </w:tabs>
        <w:spacing w:line="276" w:lineRule="auto"/>
        <w:rPr>
          <w:rFonts w:ascii="Arial" w:eastAsia="Arial" w:hAnsi="Arial" w:cs="Arial"/>
          <w:b/>
          <w:color w:val="000000"/>
        </w:rPr>
      </w:pPr>
      <w:r>
        <w:rPr>
          <w:rFonts w:ascii="Arial" w:eastAsia="Arial" w:hAnsi="Arial" w:cs="Arial"/>
          <w:b/>
        </w:rPr>
        <w:t>BIBLIOGRAFÍA</w:t>
      </w:r>
      <w:r>
        <w:rPr>
          <w:rFonts w:ascii="Arial" w:eastAsia="Arial" w:hAnsi="Arial" w:cs="Arial"/>
          <w:b/>
          <w:color w:val="000000"/>
        </w:rPr>
        <w:t>.</w:t>
      </w:r>
    </w:p>
    <w:p w14:paraId="6FBD79DA" w14:textId="77777777" w:rsidR="00B3374B" w:rsidRDefault="00B61312">
      <w:pPr>
        <w:pBdr>
          <w:top w:val="nil"/>
          <w:left w:val="nil"/>
          <w:bottom w:val="nil"/>
          <w:right w:val="nil"/>
          <w:between w:val="nil"/>
        </w:pBdr>
        <w:spacing w:before="280" w:after="280" w:line="276" w:lineRule="auto"/>
        <w:rPr>
          <w:rFonts w:ascii="Arial" w:eastAsia="Arial" w:hAnsi="Arial" w:cs="Arial"/>
          <w:color w:val="000000"/>
        </w:rPr>
      </w:pPr>
      <w:r>
        <w:rPr>
          <w:rFonts w:ascii="Arial" w:eastAsia="Arial" w:hAnsi="Arial" w:cs="Arial"/>
          <w:color w:val="000000"/>
        </w:rPr>
        <w:t>Para efectos del presente documentos se tomarán los términos y definiciones de la norma ISO 31000 y de la resolución 20223040040595 DE 2022</w:t>
      </w:r>
    </w:p>
    <w:p w14:paraId="52F88B0B" w14:textId="77777777" w:rsidR="00B3374B" w:rsidRDefault="00B3374B">
      <w:pPr>
        <w:spacing w:line="276" w:lineRule="auto"/>
        <w:rPr>
          <w:rFonts w:ascii="Arial" w:eastAsia="Arial" w:hAnsi="Arial" w:cs="Arial"/>
        </w:rPr>
      </w:pPr>
    </w:p>
    <w:p w14:paraId="23FAFFBC" w14:textId="7F37054D" w:rsidR="003B1213" w:rsidRDefault="003B1213">
      <w:pPr>
        <w:rPr>
          <w:rFonts w:ascii="Arial" w:eastAsia="Arial" w:hAnsi="Arial" w:cs="Arial"/>
          <w:b/>
          <w:sz w:val="18"/>
          <w:szCs w:val="18"/>
        </w:rPr>
      </w:pPr>
      <w:r>
        <w:rPr>
          <w:rFonts w:ascii="Arial" w:eastAsia="Arial" w:hAnsi="Arial" w:cs="Arial"/>
          <w:b/>
          <w:sz w:val="18"/>
          <w:szCs w:val="18"/>
        </w:rPr>
        <w:br w:type="page"/>
      </w:r>
    </w:p>
    <w:p w14:paraId="54C6CF3C" w14:textId="77777777" w:rsidR="003B1213" w:rsidRDefault="003B1213" w:rsidP="003B1213">
      <w:pPr>
        <w:rPr>
          <w:rFonts w:ascii="Arial" w:eastAsia="Arial" w:hAnsi="Arial" w:cs="Arial"/>
          <w:b/>
          <w:color w:val="000000"/>
        </w:rPr>
      </w:pPr>
      <w:r>
        <w:rPr>
          <w:rFonts w:ascii="Arial" w:eastAsia="Arial" w:hAnsi="Arial" w:cs="Arial"/>
          <w:b/>
          <w:color w:val="000000"/>
        </w:rPr>
        <w:lastRenderedPageBreak/>
        <w:t>TABLA DE CONTROL DE CAMBIOS</w:t>
      </w:r>
    </w:p>
    <w:p w14:paraId="6A0904B7" w14:textId="77777777" w:rsidR="003B1213" w:rsidRDefault="003B1213" w:rsidP="003B1213">
      <w:pPr>
        <w:jc w:val="both"/>
        <w:rPr>
          <w:rFonts w:ascii="Arial" w:eastAsia="Arial" w:hAnsi="Arial" w:cs="Arial"/>
        </w:rPr>
      </w:pPr>
    </w:p>
    <w:p w14:paraId="7706CB1A" w14:textId="77777777" w:rsidR="003B1213" w:rsidRPr="00EA7326" w:rsidRDefault="003B1213" w:rsidP="003B1213">
      <w:pPr>
        <w:widowControl w:val="0"/>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5AAA907E" w14:textId="77777777" w:rsidR="003B1213" w:rsidRPr="00EA7326" w:rsidRDefault="003B1213" w:rsidP="003B1213">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3B1213" w:rsidRPr="00EA7326" w14:paraId="26E1AB97" w14:textId="77777777" w:rsidTr="00C546C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608EA" w14:textId="77777777" w:rsidR="003B1213" w:rsidRPr="00EA7326" w:rsidRDefault="003B1213" w:rsidP="00C546C2">
            <w:pPr>
              <w:widowControl w:val="0"/>
              <w:spacing w:before="1"/>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40DC5D" w14:textId="77777777" w:rsidR="003B1213" w:rsidRPr="00EA7326" w:rsidRDefault="003B1213" w:rsidP="00C546C2">
            <w:pPr>
              <w:widowControl w:val="0"/>
              <w:spacing w:before="1"/>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52B014" w14:textId="77777777" w:rsidR="003B1213" w:rsidRPr="002B0730" w:rsidRDefault="003B1213" w:rsidP="00C546C2">
            <w:pPr>
              <w:widowControl w:val="0"/>
              <w:spacing w:before="1"/>
              <w:jc w:val="center"/>
              <w:rPr>
                <w:rFonts w:ascii="Arial" w:eastAsia="Arial" w:hAnsi="Arial" w:cs="Arial"/>
              </w:rPr>
            </w:pPr>
            <w:r w:rsidRPr="002B07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39D65E" w14:textId="77777777" w:rsidR="003B1213" w:rsidRPr="00EA7326" w:rsidRDefault="003B1213" w:rsidP="00C546C2">
            <w:pPr>
              <w:widowControl w:val="0"/>
              <w:spacing w:before="1"/>
              <w:jc w:val="center"/>
              <w:rPr>
                <w:rFonts w:ascii="Arial" w:eastAsia="Arial" w:hAnsi="Arial" w:cs="Arial"/>
              </w:rPr>
            </w:pPr>
            <w:r w:rsidRPr="00EA7326">
              <w:rPr>
                <w:rFonts w:ascii="Arial" w:eastAsia="Arial" w:hAnsi="Arial" w:cs="Arial"/>
                <w:b/>
              </w:rPr>
              <w:t>Fecha</w:t>
            </w:r>
          </w:p>
        </w:tc>
      </w:tr>
      <w:tr w:rsidR="003B1213" w:rsidRPr="00EA7326" w14:paraId="0A3D773A" w14:textId="77777777" w:rsidTr="00C546C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3A8098B9" w14:textId="77777777" w:rsidR="003B1213" w:rsidRPr="00EA7326" w:rsidRDefault="003B1213" w:rsidP="00C546C2">
            <w:pPr>
              <w:widowControl w:val="0"/>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726FB504" w14:textId="77777777" w:rsidR="003B1213" w:rsidRPr="002B0730" w:rsidRDefault="003B1213" w:rsidP="00C546C2">
            <w:pPr>
              <w:widowControl w:val="0"/>
              <w:spacing w:before="1"/>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280430E" w14:textId="77777777" w:rsidR="003B1213" w:rsidRPr="002B0730" w:rsidRDefault="003B1213" w:rsidP="00C546C2">
            <w:pPr>
              <w:widowControl w:val="0"/>
              <w:spacing w:before="1"/>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D993971" w14:textId="77777777" w:rsidR="003B1213" w:rsidRPr="00EA7326" w:rsidRDefault="003B1213" w:rsidP="00C546C2">
            <w:pPr>
              <w:widowControl w:val="0"/>
              <w:spacing w:before="1"/>
              <w:jc w:val="center"/>
              <w:rPr>
                <w:rFonts w:ascii="Arial" w:eastAsia="Arial" w:hAnsi="Arial" w:cs="Arial"/>
                <w:highlight w:val="white"/>
              </w:rPr>
            </w:pPr>
            <w:r w:rsidRPr="00EA7326">
              <w:rPr>
                <w:rFonts w:ascii="Arial" w:eastAsia="Arial" w:hAnsi="Arial" w:cs="Arial"/>
                <w:highlight w:val="white"/>
              </w:rPr>
              <w:t>07/03/2023</w:t>
            </w:r>
          </w:p>
        </w:tc>
      </w:tr>
      <w:tr w:rsidR="003B1213" w:rsidRPr="00EA7326" w14:paraId="4A27AE69" w14:textId="77777777" w:rsidTr="00C546C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3139102" w14:textId="77777777" w:rsidR="003B1213" w:rsidRPr="00EA7326" w:rsidRDefault="003B1213" w:rsidP="00C546C2">
            <w:pPr>
              <w:widowControl w:val="0"/>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EE89F" w14:textId="77777777" w:rsidR="003B1213" w:rsidRPr="002B0730" w:rsidRDefault="003B1213" w:rsidP="00C546C2">
            <w:pPr>
              <w:widowControl w:val="0"/>
              <w:jc w:val="center"/>
              <w:rPr>
                <w:rFonts w:ascii="Arial" w:eastAsia="Arial" w:hAnsi="Arial" w:cs="Arial"/>
                <w:color w:val="000000" w:themeColor="text1"/>
              </w:rPr>
            </w:pPr>
            <w:r w:rsidRPr="002B0730">
              <w:rPr>
                <w:rFonts w:ascii="Arial" w:hAnsi="Arial" w:cs="Arial"/>
                <w:color w:val="000000" w:themeColor="text1"/>
              </w:rPr>
              <w:t>Se actualiza metodología riesgo</w:t>
            </w:r>
          </w:p>
        </w:tc>
        <w:tc>
          <w:tcPr>
            <w:tcW w:w="2992" w:type="dxa"/>
            <w:tcBorders>
              <w:top w:val="single" w:sz="4" w:space="0" w:color="000000"/>
              <w:left w:val="single" w:sz="4" w:space="0" w:color="000000"/>
              <w:bottom w:val="single" w:sz="4" w:space="0" w:color="000000"/>
              <w:right w:val="single" w:sz="4" w:space="0" w:color="000000"/>
            </w:tcBorders>
            <w:vAlign w:val="center"/>
          </w:tcPr>
          <w:p w14:paraId="611EEF01" w14:textId="77777777" w:rsidR="003B1213" w:rsidRPr="0021370E" w:rsidRDefault="003B1213" w:rsidP="00C546C2">
            <w:pPr>
              <w:widowControl w:val="0"/>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7AC3F1FF" w14:textId="0D6E8A2E" w:rsidR="003B1213" w:rsidRPr="00EA7326" w:rsidRDefault="00F5116F" w:rsidP="00C546C2">
            <w:pPr>
              <w:widowControl w:val="0"/>
              <w:jc w:val="center"/>
              <w:rPr>
                <w:rFonts w:ascii="Arial" w:eastAsia="Arial" w:hAnsi="Arial" w:cs="Arial"/>
              </w:rPr>
            </w:pPr>
            <w:r>
              <w:rPr>
                <w:rFonts w:ascii="Arial" w:eastAsia="Arial" w:hAnsi="Arial" w:cs="Arial"/>
              </w:rPr>
              <w:t>24/04</w:t>
            </w:r>
            <w:r w:rsidR="003B1213">
              <w:rPr>
                <w:rFonts w:ascii="Arial" w:eastAsia="Arial" w:hAnsi="Arial" w:cs="Arial"/>
              </w:rPr>
              <w:t>/2025</w:t>
            </w:r>
          </w:p>
        </w:tc>
      </w:tr>
    </w:tbl>
    <w:p w14:paraId="6F5AC5D6" w14:textId="77777777" w:rsidR="003B1213" w:rsidRPr="00EA7326" w:rsidRDefault="003B1213" w:rsidP="003B1213">
      <w:pPr>
        <w:rPr>
          <w:rFonts w:ascii="Arial" w:eastAsia="Arial" w:hAnsi="Arial" w:cs="Arial"/>
        </w:rPr>
      </w:pPr>
    </w:p>
    <w:p w14:paraId="08649ED4" w14:textId="77777777" w:rsidR="003B1213" w:rsidRDefault="003B1213" w:rsidP="003B1213">
      <w:pPr>
        <w:jc w:val="both"/>
        <w:rPr>
          <w:rFonts w:ascii="Arial" w:eastAsia="Arial" w:hAnsi="Arial" w:cs="Arial"/>
          <w:b/>
        </w:rPr>
      </w:pPr>
    </w:p>
    <w:p w14:paraId="172DD6B4" w14:textId="77777777" w:rsidR="003B1213" w:rsidRDefault="003B1213" w:rsidP="003B1213">
      <w:pPr>
        <w:rPr>
          <w:rFonts w:ascii="Arial" w:eastAsia="Arial" w:hAnsi="Arial" w:cs="Arial"/>
          <w:sz w:val="18"/>
          <w:szCs w:val="18"/>
        </w:rPr>
      </w:pPr>
    </w:p>
    <w:p w14:paraId="35CAB520" w14:textId="77777777" w:rsidR="00B3374B" w:rsidRDefault="00B3374B">
      <w:pPr>
        <w:tabs>
          <w:tab w:val="left" w:pos="1032"/>
        </w:tabs>
        <w:spacing w:after="160" w:line="259" w:lineRule="auto"/>
        <w:rPr>
          <w:rFonts w:ascii="Arial" w:eastAsia="Arial" w:hAnsi="Arial" w:cs="Arial"/>
          <w:sz w:val="18"/>
          <w:szCs w:val="18"/>
        </w:rPr>
      </w:pPr>
    </w:p>
    <w:p w14:paraId="3C934DD0" w14:textId="77777777" w:rsidR="00B3374B" w:rsidRDefault="00B3374B">
      <w:pPr>
        <w:tabs>
          <w:tab w:val="left" w:pos="1032"/>
        </w:tabs>
        <w:spacing w:line="276" w:lineRule="auto"/>
        <w:rPr>
          <w:rFonts w:ascii="Arial" w:eastAsia="Arial" w:hAnsi="Arial" w:cs="Arial"/>
          <w:b/>
        </w:rPr>
      </w:pPr>
    </w:p>
    <w:sectPr w:rsidR="00B3374B">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228D" w14:textId="77777777" w:rsidR="008368C2" w:rsidRDefault="008368C2">
      <w:r>
        <w:separator/>
      </w:r>
    </w:p>
  </w:endnote>
  <w:endnote w:type="continuationSeparator" w:id="0">
    <w:p w14:paraId="04289E2E" w14:textId="77777777" w:rsidR="008368C2" w:rsidRDefault="0083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25A6" w14:textId="77777777" w:rsidR="00B3374B" w:rsidRDefault="00B61312">
    <w:pPr>
      <w:jc w:val="right"/>
      <w:rPr>
        <w:color w:val="EFEFEF"/>
      </w:rPr>
    </w:pPr>
    <w:r>
      <w:rPr>
        <w:color w:val="EFEFEF"/>
      </w:rPr>
      <w:fldChar w:fldCharType="begin"/>
    </w:r>
    <w:r>
      <w:rPr>
        <w:color w:val="EFEFEF"/>
      </w:rPr>
      <w:instrText>PAGE</w:instrText>
    </w:r>
    <w:r>
      <w:rPr>
        <w:color w:val="EFEFEF"/>
      </w:rPr>
      <w:fldChar w:fldCharType="separate"/>
    </w:r>
    <w:r w:rsidR="003B1213">
      <w:rPr>
        <w:noProof/>
        <w:color w:val="EFEFEF"/>
      </w:rPr>
      <w:t>1</w:t>
    </w:r>
    <w:r>
      <w:rPr>
        <w:color w:val="EFEFE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F097" w14:textId="77777777" w:rsidR="008368C2" w:rsidRDefault="008368C2">
      <w:r>
        <w:separator/>
      </w:r>
    </w:p>
  </w:footnote>
  <w:footnote w:type="continuationSeparator" w:id="0">
    <w:p w14:paraId="38CA9109" w14:textId="77777777" w:rsidR="008368C2" w:rsidRDefault="00836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CellMar>
        <w:left w:w="70" w:type="dxa"/>
        <w:right w:w="70" w:type="dxa"/>
      </w:tblCellMar>
      <w:tblLook w:val="0400" w:firstRow="0" w:lastRow="0" w:firstColumn="0" w:lastColumn="0" w:noHBand="0" w:noVBand="1"/>
    </w:tblPr>
    <w:tblGrid>
      <w:gridCol w:w="2025"/>
      <w:gridCol w:w="4050"/>
      <w:gridCol w:w="1185"/>
      <w:gridCol w:w="1666"/>
    </w:tblGrid>
    <w:tr w:rsidR="003B1213" w14:paraId="1A75F7E2" w14:textId="77777777" w:rsidTr="0031536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Pr>
        <w:p w14:paraId="5E64560F" w14:textId="69BB2C75" w:rsidR="003B1213" w:rsidRDefault="003B1213" w:rsidP="003B1213">
          <w:pPr>
            <w:rPr>
              <w:sz w:val="15"/>
              <w:szCs w:val="15"/>
            </w:rPr>
          </w:pPr>
        </w:p>
        <w:p w14:paraId="4A467004" w14:textId="28D05C69" w:rsidR="003B1213" w:rsidRDefault="00F5116F" w:rsidP="003B1213">
          <w:pPr>
            <w:rPr>
              <w:sz w:val="15"/>
              <w:szCs w:val="15"/>
            </w:rPr>
          </w:pPr>
          <w:r>
            <w:rPr>
              <w:noProof/>
            </w:rPr>
            <w:drawing>
              <wp:anchor distT="0" distB="0" distL="114300" distR="114300" simplePos="0" relativeHeight="251658240" behindDoc="1" locked="0" layoutInCell="1" allowOverlap="1" wp14:anchorId="5C75E210" wp14:editId="4F31C181">
                <wp:simplePos x="0" y="0"/>
                <wp:positionH relativeFrom="column">
                  <wp:posOffset>34290</wp:posOffset>
                </wp:positionH>
                <wp:positionV relativeFrom="paragraph">
                  <wp:posOffset>206375</wp:posOffset>
                </wp:positionV>
                <wp:extent cx="1148715" cy="409575"/>
                <wp:effectExtent l="0" t="0" r="0" b="9525"/>
                <wp:wrapNone/>
                <wp:docPr id="6" name="Image 6">
                  <a:extLst xmlns:a="http://schemas.openxmlformats.org/drawingml/2006/main">
                    <a:ext uri="{FF2B5EF4-FFF2-40B4-BE49-F238E27FC236}">
                      <a16:creationId xmlns:a16="http://schemas.microsoft.com/office/drawing/2014/main" id="{32CAECE6-FCA5-4BB9-9989-6300B957983E}"/>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FF2B5EF4-FFF2-40B4-BE49-F238E27FC236}">
                              <a16:creationId xmlns:a16="http://schemas.microsoft.com/office/drawing/2014/main" id="{32CAECE6-FCA5-4BB9-9989-6300B957983E}"/>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9575"/>
                        </a:xfrm>
                        <a:prstGeom prst="rect">
                          <a:avLst/>
                        </a:prstGeom>
                        <a:ln>
                          <a:noFill/>
                        </a:ln>
                        <a:effectLst>
                          <a:softEdge rad="112500"/>
                        </a:effectLst>
                      </pic:spPr>
                    </pic:pic>
                  </a:graphicData>
                </a:graphic>
              </wp:anchor>
            </w:drawing>
          </w:r>
        </w:p>
      </w:tc>
      <w:tc>
        <w:tcPr>
          <w:tcW w:w="4050" w:type="dxa"/>
          <w:vMerge w:val="restart"/>
          <w:tcBorders>
            <w:top w:val="single" w:sz="4" w:space="0" w:color="000000"/>
            <w:left w:val="single" w:sz="4" w:space="0" w:color="000000"/>
            <w:bottom w:val="single" w:sz="4" w:space="0" w:color="000000"/>
            <w:right w:val="single" w:sz="4" w:space="0" w:color="000000"/>
          </w:tcBorders>
          <w:vAlign w:val="center"/>
        </w:tcPr>
        <w:p w14:paraId="0B4418E1" w14:textId="77777777" w:rsidR="003B1213" w:rsidRPr="00462750" w:rsidRDefault="003B1213" w:rsidP="003B1213">
          <w:pPr>
            <w:jc w:val="center"/>
            <w:rPr>
              <w:rFonts w:ascii="Arial" w:hAnsi="Arial" w:cs="Arial"/>
              <w:sz w:val="20"/>
              <w:szCs w:val="20"/>
            </w:rPr>
          </w:pPr>
          <w:r>
            <w:rPr>
              <w:rFonts w:ascii="Arial" w:eastAsia="Arial" w:hAnsi="Arial" w:cs="Arial"/>
              <w:b/>
              <w:sz w:val="19"/>
              <w:szCs w:val="19"/>
            </w:rPr>
            <w:t>GESTIÓN SIG-SST</w:t>
          </w:r>
        </w:p>
      </w:tc>
      <w:tc>
        <w:tcPr>
          <w:tcW w:w="1185" w:type="dxa"/>
          <w:tcBorders>
            <w:top w:val="single" w:sz="4" w:space="0" w:color="000000"/>
            <w:left w:val="single" w:sz="4" w:space="0" w:color="000000"/>
            <w:bottom w:val="single" w:sz="4" w:space="0" w:color="000000"/>
            <w:right w:val="single" w:sz="4" w:space="0" w:color="000000"/>
          </w:tcBorders>
          <w:vAlign w:val="center"/>
        </w:tcPr>
        <w:p w14:paraId="4E7B37E5" w14:textId="77777777" w:rsidR="003B1213" w:rsidRPr="00462750" w:rsidRDefault="003B1213" w:rsidP="003B1213">
          <w:pPr>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vAlign w:val="center"/>
        </w:tcPr>
        <w:p w14:paraId="681C22F5" w14:textId="611955ED" w:rsidR="003B1213" w:rsidRPr="0051345E" w:rsidRDefault="003B1213" w:rsidP="003B1213">
          <w:pPr>
            <w:jc w:val="center"/>
            <w:rPr>
              <w:rFonts w:ascii="Arial" w:hAnsi="Arial" w:cs="Arial"/>
              <w:sz w:val="19"/>
              <w:szCs w:val="19"/>
            </w:rPr>
          </w:pPr>
          <w:r>
            <w:rPr>
              <w:rFonts w:ascii="Arial" w:eastAsia="Arial" w:hAnsi="Arial" w:cs="Arial"/>
              <w:sz w:val="20"/>
              <w:szCs w:val="20"/>
            </w:rPr>
            <w:t>G-SIG-PESV-PROC -01</w:t>
          </w:r>
        </w:p>
      </w:tc>
    </w:tr>
    <w:tr w:rsidR="003B1213" w14:paraId="214E78B2" w14:textId="77777777" w:rsidTr="00C546C2">
      <w:tblPrEx>
        <w:tblCellMar>
          <w:left w:w="108" w:type="dxa"/>
          <w:right w:w="108" w:type="dxa"/>
        </w:tblCellMar>
      </w:tblPrEx>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35BA3" w14:textId="77777777" w:rsidR="003B1213" w:rsidRDefault="003B1213" w:rsidP="003B1213">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F6172" w14:textId="77777777" w:rsidR="003B1213" w:rsidRPr="00462750" w:rsidRDefault="003B1213" w:rsidP="003B1213">
          <w:pPr>
            <w:widowControl w:val="0"/>
            <w:pBdr>
              <w:top w:val="nil"/>
              <w:left w:val="nil"/>
              <w:bottom w:val="nil"/>
              <w:right w:val="nil"/>
              <w:between w:val="nil"/>
            </w:pBdr>
            <w:spacing w:line="276" w:lineRule="auto"/>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A1519" w14:textId="77777777" w:rsidR="003B1213" w:rsidRPr="00462750" w:rsidRDefault="003B1213" w:rsidP="003B1213">
          <w:pPr>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8533F" w14:textId="77777777" w:rsidR="003B1213" w:rsidRPr="0051345E" w:rsidRDefault="003B1213" w:rsidP="003B1213">
          <w:pPr>
            <w:jc w:val="center"/>
            <w:rPr>
              <w:rFonts w:ascii="Arial"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3B1213" w14:paraId="22150472" w14:textId="77777777" w:rsidTr="00C546C2">
      <w:tblPrEx>
        <w:tblCellMar>
          <w:left w:w="108" w:type="dxa"/>
          <w:right w:w="108" w:type="dxa"/>
        </w:tblCellMar>
      </w:tblPrEx>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1237" w14:textId="77777777" w:rsidR="003B1213" w:rsidRDefault="003B1213" w:rsidP="003B1213">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CA1BE" w14:textId="5ACAE18B" w:rsidR="003B1213" w:rsidRPr="003B1213" w:rsidRDefault="003B1213" w:rsidP="003B1213">
          <w:pPr>
            <w:widowControl w:val="0"/>
            <w:spacing w:line="276" w:lineRule="auto"/>
            <w:jc w:val="center"/>
            <w:rPr>
              <w:rFonts w:ascii="Arial" w:eastAsia="Arial" w:hAnsi="Arial" w:cs="Arial"/>
              <w:b/>
              <w:sz w:val="20"/>
              <w:szCs w:val="20"/>
            </w:rPr>
          </w:pPr>
          <w:r>
            <w:rPr>
              <w:rFonts w:ascii="Arial" w:eastAsia="Arial" w:hAnsi="Arial" w:cs="Arial"/>
              <w:b/>
              <w:sz w:val="20"/>
              <w:szCs w:val="20"/>
            </w:rPr>
            <w:t>PROCEDIMIENTO DE IDENTIFICACIÓN Y GESTIÓN DE RIESGOS DE SEGURIDAD VIAL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5E716" w14:textId="77777777" w:rsidR="003B1213" w:rsidRPr="00462750" w:rsidRDefault="003B1213" w:rsidP="003B1213">
          <w:pPr>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F3AF1" w14:textId="77777777" w:rsidR="003B1213" w:rsidRPr="0051345E" w:rsidRDefault="003B1213" w:rsidP="003B1213">
          <w:pPr>
            <w:jc w:val="center"/>
            <w:rPr>
              <w:rFonts w:ascii="Arial" w:hAnsi="Arial" w:cs="Arial"/>
              <w:sz w:val="19"/>
              <w:szCs w:val="19"/>
            </w:rPr>
          </w:pPr>
          <w:r w:rsidRPr="0051345E">
            <w:rPr>
              <w:rFonts w:ascii="Arial" w:eastAsia="Arial" w:hAnsi="Arial" w:cs="Arial"/>
              <w:sz w:val="19"/>
              <w:szCs w:val="19"/>
            </w:rPr>
            <w:t>12/01/2025</w:t>
          </w:r>
        </w:p>
      </w:tc>
    </w:tr>
  </w:tbl>
  <w:p w14:paraId="28061F65" w14:textId="77777777" w:rsidR="00B3374B" w:rsidRDefault="00B3374B">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75B"/>
    <w:multiLevelType w:val="multilevel"/>
    <w:tmpl w:val="8A600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C38FA"/>
    <w:multiLevelType w:val="multilevel"/>
    <w:tmpl w:val="38D49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A21E8F"/>
    <w:multiLevelType w:val="multilevel"/>
    <w:tmpl w:val="3ADECBF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5223B66"/>
    <w:multiLevelType w:val="multilevel"/>
    <w:tmpl w:val="CC9C2ACC"/>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E35658"/>
    <w:multiLevelType w:val="multilevel"/>
    <w:tmpl w:val="87F8B63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C434357"/>
    <w:multiLevelType w:val="multilevel"/>
    <w:tmpl w:val="373EB8F2"/>
    <w:lvl w:ilvl="0">
      <w:start w:val="5"/>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 w15:restartNumberingAfterBreak="0">
    <w:nsid w:val="3D7D2D4C"/>
    <w:multiLevelType w:val="multilevel"/>
    <w:tmpl w:val="9F18C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140886"/>
    <w:multiLevelType w:val="multilevel"/>
    <w:tmpl w:val="7EDC1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5B51F8"/>
    <w:multiLevelType w:val="multilevel"/>
    <w:tmpl w:val="6A30238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5A703E14"/>
    <w:multiLevelType w:val="multilevel"/>
    <w:tmpl w:val="EA209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B976AB"/>
    <w:multiLevelType w:val="multilevel"/>
    <w:tmpl w:val="88CC7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6"/>
  </w:num>
  <w:num w:numId="4">
    <w:abstractNumId w:val="1"/>
  </w:num>
  <w:num w:numId="5">
    <w:abstractNumId w:val="10"/>
  </w:num>
  <w:num w:numId="6">
    <w:abstractNumId w:val="7"/>
  </w:num>
  <w:num w:numId="7">
    <w:abstractNumId w:val="2"/>
  </w:num>
  <w:num w:numId="8">
    <w:abstractNumId w:val="4"/>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4B"/>
    <w:rsid w:val="001B5DB2"/>
    <w:rsid w:val="00315367"/>
    <w:rsid w:val="00371EDF"/>
    <w:rsid w:val="003B1213"/>
    <w:rsid w:val="003C63ED"/>
    <w:rsid w:val="004F1BA5"/>
    <w:rsid w:val="008368C2"/>
    <w:rsid w:val="00B3374B"/>
    <w:rsid w:val="00B61312"/>
    <w:rsid w:val="00B747F8"/>
    <w:rsid w:val="00C272E1"/>
    <w:rsid w:val="00F511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AAED4"/>
  <w15:docId w15:val="{C8E2E71C-5E51-4410-B5C5-BF23113E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spacing w:before="480" w:line="276" w:lineRule="auto"/>
      <w:jc w:val="center"/>
      <w:outlineLvl w:val="0"/>
    </w:pPr>
    <w:rPr>
      <w:rFonts w:ascii="Arial" w:eastAsia="Arial" w:hAnsi="Arial" w:cs="Arial"/>
      <w:b/>
      <w:smallCap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0">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1">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2">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3">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4">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5">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6">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7">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8">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9">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b">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c">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d">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e">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0">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1">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2">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3">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4">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5">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6">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7">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8">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9">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b">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c">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d">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e">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0">
    <w:basedOn w:val="TableNormal5"/>
    <w:tblPr>
      <w:tblStyleRowBandSize w:val="1"/>
      <w:tblStyleColBandSize w:val="1"/>
      <w:tblCellMar>
        <w:top w:w="15" w:type="dxa"/>
        <w:left w:w="15" w:type="dxa"/>
        <w:bottom w:w="15" w:type="dxa"/>
        <w:right w:w="15" w:type="dxa"/>
      </w:tblCellMar>
    </w:tblPr>
  </w:style>
  <w:style w:type="table" w:customStyle="1" w:styleId="aff1">
    <w:basedOn w:val="TableNormal5"/>
    <w:tblPr>
      <w:tblStyleRowBandSize w:val="1"/>
      <w:tblStyleColBandSize w:val="1"/>
      <w:tblCellMar>
        <w:left w:w="108" w:type="dxa"/>
        <w:right w:w="108" w:type="dxa"/>
      </w:tblCellMar>
    </w:tblPr>
  </w:style>
  <w:style w:type="table" w:customStyle="1" w:styleId="aff2">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3">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4">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5">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6">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7">
    <w:basedOn w:val="TableNormal5"/>
    <w:tblPr>
      <w:tblStyleRowBandSize w:val="1"/>
      <w:tblStyleColBandSize w:val="1"/>
      <w:tblCellMar>
        <w:top w:w="15" w:type="dxa"/>
        <w:left w:w="15" w:type="dxa"/>
        <w:bottom w:w="15" w:type="dxa"/>
        <w:right w:w="15" w:type="dxa"/>
      </w:tblCellMar>
    </w:tblPr>
  </w:style>
  <w:style w:type="table" w:customStyle="1" w:styleId="aff8">
    <w:basedOn w:val="TableNormal5"/>
    <w:tblPr>
      <w:tblStyleRowBandSize w:val="1"/>
      <w:tblStyleColBandSize w:val="1"/>
      <w:tblCellMar>
        <w:left w:w="108" w:type="dxa"/>
        <w:right w:w="108" w:type="dxa"/>
      </w:tblCellMar>
    </w:tblPr>
  </w:style>
  <w:style w:type="table" w:customStyle="1" w:styleId="aff9">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b">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c">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d">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e">
    <w:basedOn w:val="TableNormal5"/>
    <w:tblPr>
      <w:tblStyleRowBandSize w:val="1"/>
      <w:tblStyleColBandSize w:val="1"/>
      <w:tblCellMar>
        <w:top w:w="15" w:type="dxa"/>
        <w:left w:w="15" w:type="dxa"/>
        <w:bottom w:w="15" w:type="dxa"/>
        <w:right w:w="15" w:type="dxa"/>
      </w:tblCellMar>
    </w:tblPr>
  </w:style>
  <w:style w:type="table" w:customStyle="1" w:styleId="afff">
    <w:basedOn w:val="TableNormal5"/>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3B1213"/>
    <w:pPr>
      <w:tabs>
        <w:tab w:val="center" w:pos="4419"/>
        <w:tab w:val="right" w:pos="8838"/>
      </w:tabs>
    </w:pPr>
  </w:style>
  <w:style w:type="character" w:customStyle="1" w:styleId="EncabezadoCar">
    <w:name w:val="Encabezado Car"/>
    <w:basedOn w:val="Fuentedeprrafopredeter"/>
    <w:link w:val="Encabezado"/>
    <w:uiPriority w:val="99"/>
    <w:rsid w:val="003B1213"/>
  </w:style>
  <w:style w:type="paragraph" w:styleId="Piedepgina">
    <w:name w:val="footer"/>
    <w:basedOn w:val="Normal"/>
    <w:link w:val="PiedepginaCar"/>
    <w:uiPriority w:val="99"/>
    <w:unhideWhenUsed/>
    <w:rsid w:val="003B1213"/>
    <w:pPr>
      <w:tabs>
        <w:tab w:val="center" w:pos="4419"/>
        <w:tab w:val="right" w:pos="8838"/>
      </w:tabs>
    </w:pPr>
  </w:style>
  <w:style w:type="character" w:customStyle="1" w:styleId="PiedepginaCar">
    <w:name w:val="Pie de página Car"/>
    <w:basedOn w:val="Fuentedeprrafopredeter"/>
    <w:link w:val="Piedepgina"/>
    <w:uiPriority w:val="99"/>
    <w:rsid w:val="003B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izOmoA0KqgqUkBkmiog15FDvlA==">CgMxLjAaHwoBMBIaChgICVIUChJ0YWJsZS5lMjJuZnV2dmU3YzAyCGguZ2pkZ3hzMgloLjMwajB6bGwyCWguMWZvYjl0ZTgAciExRDV1b1NsZ01DTzgxTFhBclNXNnVROUVqR3RtcHlLZTE=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2099</Words>
  <Characters>11547</Characters>
  <Application>Microsoft Office Word</Application>
  <DocSecurity>0</DocSecurity>
  <Lines>96</Lines>
  <Paragraphs>27</Paragraphs>
  <ScaleCrop>false</ScaleCrop>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GERALDINE BASTO VALENCIA</cp:lastModifiedBy>
  <cp:revision>7</cp:revision>
  <dcterms:created xsi:type="dcterms:W3CDTF">2025-02-18T00:10:00Z</dcterms:created>
  <dcterms:modified xsi:type="dcterms:W3CDTF">2025-06-05T20:08:00Z</dcterms:modified>
</cp:coreProperties>
</file>