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4544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0" w:left="0" w:right="-427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C9D188C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1. OBJETIVO.</w:t>
      </w:r>
    </w:p>
    <w:p w14:paraId="01C37A58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Definir la metodología y responsabilidades en el control de las incidencias y reclamaciones del cliente como </w:t>
      </w:r>
      <w:r w:rsidRPr="00F3126E">
        <w:rPr>
          <w:rFonts w:ascii="Arial" w:eastAsia="Arial" w:hAnsi="Arial" w:cs="Arial"/>
          <w:sz w:val="24"/>
          <w:szCs w:val="24"/>
        </w:rPr>
        <w:t>consecuencia de fallas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en el proceso.</w:t>
      </w:r>
    </w:p>
    <w:p w14:paraId="43394062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2. ALCANCE.</w:t>
      </w:r>
    </w:p>
    <w:p w14:paraId="0667D536" w14:textId="1B961AB6" w:rsidR="00B26896" w:rsidRDefault="00C45491" w:rsidP="006B5DBA">
      <w:pPr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Servicio ofrecido por </w:t>
      </w:r>
      <w:r w:rsidR="004D0044" w:rsidRPr="00E810D3">
        <w:rPr>
          <w:rFonts w:ascii="Arial" w:hAnsi="Arial" w:cs="Arial"/>
          <w:b/>
          <w:bCs/>
          <w:sz w:val="24"/>
          <w:szCs w:val="24"/>
        </w:rPr>
        <w:t>EMPRESA DE SERVICIO PÚBLICO DE TRANSPORTE TERRESTRE AUTOMOTOR ESPECIAL Y DE TURISMO TRASPORTO SAS</w:t>
      </w:r>
      <w:r w:rsidRPr="002C4E81">
        <w:rPr>
          <w:rFonts w:ascii="Arial" w:eastAsia="Arial" w:hAnsi="Arial" w:cs="Arial"/>
          <w:b/>
          <w:sz w:val="24"/>
          <w:szCs w:val="24"/>
        </w:rPr>
        <w:t>.</w:t>
      </w:r>
    </w:p>
    <w:p w14:paraId="688B8BA9" w14:textId="77777777" w:rsidR="004D0044" w:rsidRPr="006B5DBA" w:rsidRDefault="004D0044" w:rsidP="006B5DBA">
      <w:pPr>
        <w:ind w:left="0" w:hanging="2"/>
        <w:jc w:val="both"/>
        <w:rPr>
          <w:sz w:val="24"/>
          <w:szCs w:val="24"/>
        </w:rPr>
      </w:pPr>
    </w:p>
    <w:p w14:paraId="586B286C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3. REFERENCIAS NORMATIVAS.</w:t>
      </w:r>
    </w:p>
    <w:p w14:paraId="21FA8CBB" w14:textId="2061A8A3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NTC ISO 9001:2015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requisitos del sistema de gestión de calidad, 8.7 control de salidas y no conformes, 8.7.2 Conservar información documentada.</w:t>
      </w:r>
    </w:p>
    <w:p w14:paraId="23F59F14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b/>
          <w:sz w:val="24"/>
          <w:szCs w:val="24"/>
        </w:rPr>
        <w:t>ISO 45001:2018</w:t>
      </w:r>
    </w:p>
    <w:p w14:paraId="20E47E23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La organización debe establecer, implementar y mantener procesos, incluyendo informar, investigar y tomar acciones para determinar y gestionar los incidentes y las no conformidades. </w:t>
      </w:r>
    </w:p>
    <w:p w14:paraId="78C7BD35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21B298CF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Cuando ocurra un incidente o una no conformidad, la organización debe: </w:t>
      </w:r>
    </w:p>
    <w:p w14:paraId="5B9D0F18" w14:textId="6DBDECB4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Reaccionar de manera oportuna ante el incidente o la no conformidad y, según sea aplicable: </w:t>
      </w:r>
    </w:p>
    <w:p w14:paraId="3358FA04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1) Tomar acciones para controlar y corregir el incidente o la no conformidad; </w:t>
      </w:r>
    </w:p>
    <w:p w14:paraId="777C2D50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2) Hacer frente a las consecuencias; </w:t>
      </w:r>
    </w:p>
    <w:p w14:paraId="71E3494D" w14:textId="5FF219A1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Evaluar, con la participación de los trabajadores (véase 5.4) e involucrando a otras partes interesadas pertinentes, la necesidad de acciones correctivas para eliminar las causas raíz del incidente o la no conformidad, con el fin de que no vuelva a ocurrir ni ocurra en otra parte, mediante: </w:t>
      </w:r>
    </w:p>
    <w:p w14:paraId="377FF6E6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1) La investigación del incidente o la revisión de la no conformidad; </w:t>
      </w:r>
    </w:p>
    <w:p w14:paraId="432FACFF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2) La determinación de las causas del incidente o la no conformidad; </w:t>
      </w:r>
    </w:p>
    <w:p w14:paraId="170C8B81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3) La determinación de si han ocurrido incidentes similares, si existen no conformidades, o si potencialmente podrían ocurrir; </w:t>
      </w:r>
    </w:p>
    <w:p w14:paraId="575097AC" w14:textId="28D516A3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Revisar las evaluaciones existentes de los riesgos para la SST y otros riesgos, según sea apropiado (véase 6.1); ISO 45001:2018 </w:t>
      </w:r>
    </w:p>
    <w:p w14:paraId="49D78A16" w14:textId="6940924D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Determinar e implementar cualquier acción necesaria, incluyendo acciones correctivas, de acuerdo con la jerarquía de los controles (véase 8.1.2) y la gestión del cambio (véase 8.1.3); </w:t>
      </w:r>
    </w:p>
    <w:p w14:paraId="6CD93758" w14:textId="2F1508D9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Evaluar los riesgos de la SST que se relacionan con los peligros nuevos o modificados, antes de tomar acciones; </w:t>
      </w:r>
    </w:p>
    <w:p w14:paraId="642D2480" w14:textId="1A0FB46C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Revisar la eficacia de cualquier acción tomada, incluyendo las acciones correctivas; </w:t>
      </w:r>
    </w:p>
    <w:p w14:paraId="32DE3451" w14:textId="44ECBC89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lastRenderedPageBreak/>
        <w:t xml:space="preserve">Si fuera necesario, hacer cambios al sistema de gestión de la SST. Las acciones correctivas deben ser apropiadas a los efectos o los efectos potenciales de los incidentes o las no conformidades encontradas. </w:t>
      </w:r>
    </w:p>
    <w:p w14:paraId="1189DDE5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La organización debe conservar información documentada, como evidencia de: </w:t>
      </w:r>
    </w:p>
    <w:p w14:paraId="71126531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69C1022F" w14:textId="77777777" w:rsidR="00B26896" w:rsidRPr="00F3126E" w:rsidRDefault="00C45491" w:rsidP="00F3126E">
      <w:pPr>
        <w:numPr>
          <w:ilvl w:val="0"/>
          <w:numId w:val="6"/>
        </w:num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La naturaleza de los incidentes o las no conformidades y cualquier acción tomada posteriormente; </w:t>
      </w:r>
    </w:p>
    <w:p w14:paraId="2C7DA8CE" w14:textId="77777777" w:rsidR="00B26896" w:rsidRPr="00F3126E" w:rsidRDefault="00C45491" w:rsidP="00F3126E">
      <w:pPr>
        <w:numPr>
          <w:ilvl w:val="0"/>
          <w:numId w:val="6"/>
        </w:num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Los resultados de cualquier acción y acción correctiva, incluyendo su eficacia. La organización debe comunicar esta información documentada a los trabajadores pertinentes, y cuando existan, a los representantes de los trabajadores, y a otras partes interesadas pertinentes. </w:t>
      </w:r>
    </w:p>
    <w:p w14:paraId="6BC1B79B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7EFF8102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2B051E52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NOTA Informar e investigar incidentes sin retrasos indebidos puede permitir que se eliminen los peligros y que los riesgos para la SST asociados se minimicen lo antes </w:t>
      </w:r>
    </w:p>
    <w:p w14:paraId="7E68EC41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A3C69DC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4. RESPONSABILIDADES.</w:t>
      </w:r>
    </w:p>
    <w:tbl>
      <w:tblPr>
        <w:tblStyle w:val="ab"/>
        <w:tblW w:w="93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2"/>
        <w:gridCol w:w="2217"/>
      </w:tblGrid>
      <w:tr w:rsidR="00B26896" w:rsidRPr="00F3126E" w14:paraId="0E1C4A3E" w14:textId="77777777" w:rsidTr="00F3126E">
        <w:trPr>
          <w:trHeight w:val="1013"/>
        </w:trPr>
        <w:tc>
          <w:tcPr>
            <w:tcW w:w="4531" w:type="dxa"/>
          </w:tcPr>
          <w:p w14:paraId="1AB5D44C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C9E2400" w14:textId="77777777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ACTIVIDADES</w:t>
            </w:r>
          </w:p>
        </w:tc>
        <w:tc>
          <w:tcPr>
            <w:tcW w:w="2552" w:type="dxa"/>
          </w:tcPr>
          <w:p w14:paraId="69D7FD46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E1C4823" w14:textId="5D9F86DD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41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RESPONSABLE</w:t>
            </w:r>
            <w:r w:rsid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DEL PROCESO</w:t>
            </w:r>
          </w:p>
        </w:tc>
        <w:tc>
          <w:tcPr>
            <w:tcW w:w="2217" w:type="dxa"/>
          </w:tcPr>
          <w:p w14:paraId="3E083B29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CD26291" w14:textId="77777777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RESPONSABLE DE CALIDAD</w:t>
            </w:r>
          </w:p>
        </w:tc>
      </w:tr>
      <w:tr w:rsidR="00B26896" w:rsidRPr="00F3126E" w14:paraId="7A7069EF" w14:textId="77777777" w:rsidTr="00F3126E">
        <w:trPr>
          <w:trHeight w:val="686"/>
        </w:trPr>
        <w:tc>
          <w:tcPr>
            <w:tcW w:w="4531" w:type="dxa"/>
          </w:tcPr>
          <w:p w14:paraId="6C292F46" w14:textId="010430D8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Atención y registro incidencias y reclamaciones y /o identificación de fallas en los procesos (Operaciones)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2552" w:type="dxa"/>
          </w:tcPr>
          <w:p w14:paraId="536712A1" w14:textId="21F13EE5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68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4429C3C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26896" w:rsidRPr="00F3126E" w14:paraId="7146B58D" w14:textId="77777777" w:rsidTr="00F3126E">
        <w:trPr>
          <w:trHeight w:val="950"/>
        </w:trPr>
        <w:tc>
          <w:tcPr>
            <w:tcW w:w="4531" w:type="dxa"/>
          </w:tcPr>
          <w:p w14:paraId="2EA05E6F" w14:textId="4097B5A8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Toma de soluciones en incidencias y reclamaciones y /o identificación de fallas en los procesos (Operaciones)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2552" w:type="dxa"/>
          </w:tcPr>
          <w:p w14:paraId="75CC3618" w14:textId="4D7F2668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68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6443234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26896" w:rsidRPr="00F3126E" w14:paraId="5B446765" w14:textId="77777777" w:rsidTr="00F3126E">
        <w:trPr>
          <w:trHeight w:val="470"/>
        </w:trPr>
        <w:tc>
          <w:tcPr>
            <w:tcW w:w="4531" w:type="dxa"/>
          </w:tcPr>
          <w:p w14:paraId="3526F196" w14:textId="1720C600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Verificación de las soluciones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14:paraId="7EA27A29" w14:textId="0C019186" w:rsidR="00B26896" w:rsidRPr="00F3126E" w:rsidRDefault="00F3126E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68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0E1A359" w14:textId="10920965" w:rsidR="00B26896" w:rsidRPr="00F3126E" w:rsidRDefault="00F3126E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Chars="0" w:left="0" w:right="-427" w:firstLineChars="0" w:firstLine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B26896" w:rsidRPr="00F3126E" w14:paraId="446F1C02" w14:textId="77777777" w:rsidTr="00F3126E">
        <w:trPr>
          <w:trHeight w:val="420"/>
        </w:trPr>
        <w:tc>
          <w:tcPr>
            <w:tcW w:w="4531" w:type="dxa"/>
          </w:tcPr>
          <w:p w14:paraId="1F5C4818" w14:textId="4B8E3CFD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Control y cierre de no conformes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552" w:type="dxa"/>
          </w:tcPr>
          <w:p w14:paraId="5811C3BA" w14:textId="7E0A59DA" w:rsidR="00B26896" w:rsidRPr="00F3126E" w:rsidRDefault="00F3126E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Chars="0" w:left="0" w:right="-68" w:firstLineChars="0" w:firstLine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C8E9175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26896" w:rsidRPr="00F3126E" w14:paraId="77268258" w14:textId="77777777" w:rsidTr="00F3126E">
        <w:trPr>
          <w:trHeight w:val="1013"/>
        </w:trPr>
        <w:tc>
          <w:tcPr>
            <w:tcW w:w="4531" w:type="dxa"/>
          </w:tcPr>
          <w:p w14:paraId="067F787E" w14:textId="3D9722D6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Implantación de acciones correctivas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14:paraId="65602AA4" w14:textId="6E25FB26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68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550C872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B636E5F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08DE47D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5. REALIZACIÓN</w:t>
      </w:r>
    </w:p>
    <w:p w14:paraId="6E836F2A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5.1. GENERALIDADES.</w:t>
      </w:r>
    </w:p>
    <w:p w14:paraId="434CA3B5" w14:textId="77777777" w:rsidR="00B26896" w:rsidRPr="00F3126E" w:rsidRDefault="00C45491" w:rsidP="00F312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lastRenderedPageBreak/>
        <w:t>Una no conformidad es el incumplimiento de un requisito especificado o un problema no previsto. Ejemplos de incidencias que pueden presentarse cuando el servicio presenta incidencias   internamente, por control de calidad, usuario.</w:t>
      </w:r>
    </w:p>
    <w:p w14:paraId="6E311D8F" w14:textId="77777777" w:rsidR="00B26896" w:rsidRPr="00F3126E" w:rsidRDefault="00C45491" w:rsidP="00F312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Tipos de rechazo: Serán definidos para cada una de las áreas de la organización.</w:t>
      </w:r>
    </w:p>
    <w:p w14:paraId="6D47E9BD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7ADEDBFC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RECHAZO INTERNO</w:t>
      </w:r>
    </w:p>
    <w:p w14:paraId="6C775303" w14:textId="14304CB7" w:rsidR="00B26896" w:rsidRPr="00F3126E" w:rsidRDefault="00C45491" w:rsidP="00F312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Las fallas que puedan presentarse en el mantenimiento de los vehículos ver </w:t>
      </w:r>
      <w:r w:rsidRPr="00F3126E">
        <w:rPr>
          <w:rFonts w:ascii="Arial" w:eastAsia="Arial" w:hAnsi="Arial" w:cs="Arial"/>
          <w:sz w:val="24"/>
          <w:szCs w:val="24"/>
        </w:rPr>
        <w:t>módulo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de mantenimiento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8B87940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RECHAZOS EXTERNOS</w:t>
      </w:r>
    </w:p>
    <w:p w14:paraId="18105A1A" w14:textId="77777777" w:rsidR="00B26896" w:rsidRPr="00F3126E" w:rsidRDefault="00C45491" w:rsidP="00F312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Quejas del cliente:</w:t>
      </w:r>
    </w:p>
    <w:p w14:paraId="465D66B8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sz w:val="24"/>
          <w:szCs w:val="24"/>
        </w:rPr>
        <w:t>ACCIÓN</w:t>
      </w: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 xml:space="preserve"> CORRECTIVA</w:t>
      </w:r>
    </w:p>
    <w:p w14:paraId="4784119B" w14:textId="2CDF50EB" w:rsidR="00B26896" w:rsidRPr="00F3126E" w:rsidRDefault="00C45491" w:rsidP="00F3126E">
      <w:pPr>
        <w:numPr>
          <w:ilvl w:val="0"/>
          <w:numId w:val="1"/>
        </w:num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>Es aquella acción tomada para eliminar las causas de un problema real.</w:t>
      </w:r>
    </w:p>
    <w:p w14:paraId="30A44D70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A3B8B45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5.2   DETECCIÓN Y REGISTRO DE NO CONFORMIDADES</w:t>
      </w:r>
    </w:p>
    <w:p w14:paraId="495A97C7" w14:textId="26DBDFFD" w:rsidR="00B26896" w:rsidRPr="00F3126E" w:rsidRDefault="00C45491" w:rsidP="00CE1C0A">
      <w:pPr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 detección, recepción y comunicación de incidencias y reclamaciones es</w:t>
      </w:r>
      <w:r w:rsidRPr="00F3126E">
        <w:rPr>
          <w:rFonts w:ascii="Arial" w:eastAsia="Arial" w:hAnsi="Arial" w:cs="Arial"/>
          <w:sz w:val="24"/>
          <w:szCs w:val="24"/>
        </w:rPr>
        <w:t xml:space="preserve"> 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un deber y una responsabilidad de todo el personal de</w:t>
      </w:r>
      <w:r w:rsidR="0079111F">
        <w:rPr>
          <w:rFonts w:ascii="Arial" w:eastAsia="Arial" w:hAnsi="Arial" w:cs="Arial"/>
          <w:color w:val="000000"/>
          <w:sz w:val="24"/>
          <w:szCs w:val="24"/>
        </w:rPr>
        <w:t xml:space="preserve"> la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bookmarkStart w:id="0" w:name="_Hlk198296686"/>
      <w:r w:rsidR="0079111F" w:rsidRPr="004A1463">
        <w:rPr>
          <w:rFonts w:ascii="Arial" w:hAnsi="Arial" w:cs="Arial"/>
          <w:b/>
          <w:bCs/>
          <w:sz w:val="24"/>
          <w:szCs w:val="24"/>
        </w:rPr>
        <w:t>EMPRESA DE SERVICIO PUBLICO DE TRANSPORTE TERRESTRE AUTOMOTOR ESPECIAL Y DE TURISMO TRASPORTO SAS</w:t>
      </w:r>
      <w:bookmarkEnd w:id="0"/>
      <w:r w:rsidR="002C4E81">
        <w:rPr>
          <w:rFonts w:ascii="Arial" w:eastAsia="Arial" w:hAnsi="Arial" w:cs="Arial"/>
          <w:color w:val="000000"/>
          <w:sz w:val="24"/>
          <w:szCs w:val="24"/>
        </w:rPr>
        <w:t>, d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ebe hacerse el máximo esfuerzo por detectar y registrar las posibles situaciones</w:t>
      </w:r>
      <w:r w:rsidRPr="00F3126E">
        <w:rPr>
          <w:rFonts w:ascii="Arial" w:eastAsia="Arial" w:hAnsi="Arial" w:cs="Arial"/>
          <w:sz w:val="24"/>
          <w:szCs w:val="24"/>
        </w:rPr>
        <w:t>, a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ntes de que el cliente se vea afectado. La información recogida es de suma importancia para la mejora continua del servicio.</w:t>
      </w:r>
    </w:p>
    <w:p w14:paraId="337D9299" w14:textId="77777777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Las incidencias y reclamaciones se anotan, aportando la mayor información posible, en el Informe de no conformidad y Reclamaciones con:</w:t>
      </w:r>
    </w:p>
    <w:p w14:paraId="736DC13C" w14:textId="77777777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El número de incidencias y reclamaciones en el mes y acumuladas en el año.</w:t>
      </w:r>
      <w:r w:rsidRPr="00F3126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D205B93" wp14:editId="5D661734">
                <wp:simplePos x="0" y="0"/>
                <wp:positionH relativeFrom="column">
                  <wp:posOffset>-2184399</wp:posOffset>
                </wp:positionH>
                <wp:positionV relativeFrom="paragraph">
                  <wp:posOffset>0</wp:posOffset>
                </wp:positionV>
                <wp:extent cx="63500" cy="4749800"/>
                <wp:effectExtent l="0" t="0" r="0" b="0"/>
                <wp:wrapNone/>
                <wp:docPr id="1033" name="Conector recto de flecha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424150"/>
                          <a:ext cx="0" cy="4711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-2184399</wp:posOffset>
                </wp:positionH>
                <wp:positionV relativeFrom="paragraph">
                  <wp:posOffset>0</wp:posOffset>
                </wp:positionV>
                <wp:extent cx="63500" cy="4749800"/>
                <wp:effectExtent b="0" l="0" r="0" t="0"/>
                <wp:wrapNone/>
                <wp:docPr id="10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" cy="474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49B09D7" w14:textId="77777777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 frecuencia de las incidencias y reclamaciones clasificadas por tipo.</w:t>
      </w:r>
    </w:p>
    <w:p w14:paraId="5AD55E70" w14:textId="77777777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 Gerencia</w:t>
      </w:r>
      <w:r w:rsidRPr="00F3126E">
        <w:rPr>
          <w:rFonts w:ascii="Arial" w:eastAsia="Arial" w:hAnsi="Arial" w:cs="Arial"/>
          <w:sz w:val="24"/>
          <w:szCs w:val="24"/>
        </w:rPr>
        <w:t xml:space="preserve"> 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General utiliza el resumen anterior en las reuniones de evaluación de la calidad del servicio, junto con la tasa de Incidencias y Reclamaciones.</w:t>
      </w:r>
    </w:p>
    <w:p w14:paraId="4694C6A7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495D7F2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5.3 TRATAMIENTO DE INCIDENTES Y NO CONFORMIDADES</w:t>
      </w:r>
    </w:p>
    <w:p w14:paraId="138A529B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 definición de acciones inmediatas para resolver el problema corresponde a:</w:t>
      </w:r>
    </w:p>
    <w:p w14:paraId="3C8FC92B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3254DAF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>El dueño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de cada proceso, cuando el </w:t>
      </w:r>
      <w:r w:rsidRPr="00F3126E">
        <w:rPr>
          <w:rFonts w:ascii="Arial" w:eastAsia="Arial" w:hAnsi="Arial" w:cs="Arial"/>
          <w:sz w:val="24"/>
          <w:szCs w:val="24"/>
        </w:rPr>
        <w:t xml:space="preserve">incidente no 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conformidad</w:t>
      </w:r>
      <w:r w:rsidRPr="00F3126E">
        <w:rPr>
          <w:rFonts w:ascii="Arial" w:eastAsia="Arial" w:hAnsi="Arial" w:cs="Arial"/>
          <w:sz w:val="24"/>
          <w:szCs w:val="24"/>
        </w:rPr>
        <w:t xml:space="preserve"> 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puede calificarse de leve.</w:t>
      </w:r>
    </w:p>
    <w:p w14:paraId="79223552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A la Junta Directiva y al Gerente General, cuando la incidencia o reclamación </w:t>
      </w:r>
      <w:r w:rsidRPr="00F3126E">
        <w:rPr>
          <w:rFonts w:ascii="Arial" w:eastAsia="Arial" w:hAnsi="Arial" w:cs="Arial"/>
          <w:sz w:val="24"/>
          <w:szCs w:val="24"/>
        </w:rPr>
        <w:t>conlleva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la utilización de medios y recursos extraordinarios.</w:t>
      </w:r>
    </w:p>
    <w:p w14:paraId="306489A5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Gerente General cuando la gravedad del problema puede originar la pérdida del   usuario o la imagen de la compañía</w:t>
      </w:r>
      <w:r w:rsidRPr="00F3126E">
        <w:rPr>
          <w:rFonts w:ascii="Arial" w:eastAsia="Arial" w:hAnsi="Arial" w:cs="Arial"/>
          <w:sz w:val="24"/>
          <w:szCs w:val="24"/>
        </w:rPr>
        <w:t>.</w:t>
      </w:r>
    </w:p>
    <w:p w14:paraId="1C01465A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Si el problema puede afectar a los compromisos con el usuario, </w:t>
      </w:r>
      <w:r w:rsidRPr="00F3126E">
        <w:rPr>
          <w:rFonts w:ascii="Arial" w:eastAsia="Arial" w:hAnsi="Arial" w:cs="Arial"/>
          <w:sz w:val="24"/>
          <w:szCs w:val="24"/>
        </w:rPr>
        <w:t>l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os responsables del proceso involucrado deben establecer contacto con él para informarle de la situación y, si es necesario, buscar alternativas o soluciones.</w:t>
      </w:r>
    </w:p>
    <w:p w14:paraId="77F4A224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Tratamiento del incidente y producto conforme.</w:t>
      </w:r>
    </w:p>
    <w:p w14:paraId="7EFD28CC" w14:textId="6ECEBE6A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Los dueños del proceso deben dar cierre a la no conformidad y realizar la respectiva verificación para demostrar la conformidad con los requisitos. </w:t>
      </w:r>
    </w:p>
    <w:p w14:paraId="511325B3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El responsable del proceso es el encargado de:</w:t>
      </w:r>
    </w:p>
    <w:p w14:paraId="669A2D26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Supervisar semanalmente que los Informes de no conformes abiertos se han tratados correctamente mediante las acciones más apropiadas.</w:t>
      </w:r>
    </w:p>
    <w:p w14:paraId="43C304F0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Comprobar que estas acciones son eficientes (seguimiento).</w:t>
      </w:r>
    </w:p>
    <w:p w14:paraId="2BA147E0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Cerrar el Informe tras verificar que el problema se ha solucionado, anotando los motivos que le inducen a ello.</w:t>
      </w:r>
    </w:p>
    <w:p w14:paraId="6459F471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En el caso de que las acciones emprendidas sean ineficaces, la persona que originariamente definió las acciones a tomar volverá a definir las acciones que crea más adecuadas.</w:t>
      </w:r>
    </w:p>
    <w:p w14:paraId="6A03726F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Clasificación de la severidad</w:t>
      </w:r>
    </w:p>
    <w:p w14:paraId="2149EEEF" w14:textId="0C6BDE13" w:rsidR="00B26896" w:rsidRPr="00F3126E" w:rsidRDefault="00C45491" w:rsidP="00F312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Baja: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Falla menor que no afecta la operación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C5FFBCD" w14:textId="06E35F18" w:rsidR="00B26896" w:rsidRPr="00F3126E" w:rsidRDefault="00C45491" w:rsidP="00F312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Media: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Fallas menores que afectan la operación levemente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94BAB0E" w14:textId="5BC3C826" w:rsidR="00B26896" w:rsidRPr="00F3126E" w:rsidRDefault="00C45491" w:rsidP="00F312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Alta: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Falla que afecta el desarrollo del servicio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6EE3224" w14:textId="00E24EFF" w:rsidR="00B26896" w:rsidRPr="00F3126E" w:rsidRDefault="00C45491" w:rsidP="00F312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Seria: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Falla que imposibilita la prestación del servicio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30FE486" w14:textId="77777777" w:rsidR="00F3126E" w:rsidRDefault="00F3126E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5B068B3C" w14:textId="04FD436A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3126E">
        <w:rPr>
          <w:rFonts w:ascii="Arial" w:eastAsia="Calibri" w:hAnsi="Arial" w:cs="Arial"/>
          <w:b/>
          <w:color w:val="000000"/>
          <w:sz w:val="24"/>
          <w:szCs w:val="24"/>
        </w:rPr>
        <w:t>5.4 Anexos</w:t>
      </w:r>
    </w:p>
    <w:p w14:paraId="251855D0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  <w:r w:rsidRPr="00F3126E">
        <w:rPr>
          <w:rFonts w:ascii="Arial" w:eastAsia="Calibri" w:hAnsi="Arial" w:cs="Arial"/>
          <w:sz w:val="24"/>
          <w:szCs w:val="24"/>
        </w:rPr>
        <w:t>Ver Módulo de no conformes del sistema de información.</w:t>
      </w:r>
    </w:p>
    <w:p w14:paraId="31A0DE4F" w14:textId="0FF3FB40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  <w:r w:rsidRPr="00F3126E">
        <w:rPr>
          <w:rFonts w:ascii="Arial" w:eastAsia="Calibri" w:hAnsi="Arial" w:cs="Arial"/>
          <w:sz w:val="24"/>
          <w:szCs w:val="24"/>
        </w:rPr>
        <w:t>Ver Módulo de novedades de transporte</w:t>
      </w:r>
      <w:r w:rsidR="00F3126E">
        <w:rPr>
          <w:rFonts w:ascii="Arial" w:eastAsia="Calibri" w:hAnsi="Arial" w:cs="Arial"/>
          <w:sz w:val="24"/>
          <w:szCs w:val="24"/>
        </w:rPr>
        <w:t>.</w:t>
      </w:r>
    </w:p>
    <w:p w14:paraId="037D5D10" w14:textId="1DFA8433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  <w:r w:rsidRPr="00F3126E">
        <w:rPr>
          <w:rFonts w:ascii="Arial" w:eastAsia="Calibri" w:hAnsi="Arial" w:cs="Arial"/>
          <w:sz w:val="24"/>
          <w:szCs w:val="24"/>
        </w:rPr>
        <w:t>Tutorial del módulo del SIG</w:t>
      </w:r>
      <w:r w:rsidR="00F3126E">
        <w:rPr>
          <w:rFonts w:ascii="Arial" w:eastAsia="Calibri" w:hAnsi="Arial" w:cs="Arial"/>
          <w:sz w:val="24"/>
          <w:szCs w:val="24"/>
        </w:rPr>
        <w:t>.</w:t>
      </w:r>
    </w:p>
    <w:p w14:paraId="7B67D28D" w14:textId="2EAE5C2C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  <w:r w:rsidRPr="00F3126E">
        <w:rPr>
          <w:rFonts w:ascii="Arial" w:eastAsia="Calibri" w:hAnsi="Arial" w:cs="Arial"/>
          <w:sz w:val="24"/>
          <w:szCs w:val="24"/>
        </w:rPr>
        <w:t>Tutorial módulo de transporte</w:t>
      </w:r>
      <w:r w:rsidR="00F3126E">
        <w:rPr>
          <w:rFonts w:ascii="Arial" w:eastAsia="Calibri" w:hAnsi="Arial" w:cs="Arial"/>
          <w:sz w:val="24"/>
          <w:szCs w:val="24"/>
        </w:rPr>
        <w:t>.</w:t>
      </w:r>
    </w:p>
    <w:p w14:paraId="59055DB6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</w:p>
    <w:p w14:paraId="784B8F45" w14:textId="77777777" w:rsidR="00F3126E" w:rsidRPr="00A42087" w:rsidRDefault="00F3126E" w:rsidP="00F3126E">
      <w:pPr>
        <w:spacing w:line="276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" w:name="_Hlk190881680"/>
      <w:bookmarkStart w:id="2" w:name="_Hlk190881290"/>
      <w:r w:rsidRPr="00A42087">
        <w:rPr>
          <w:rFonts w:ascii="Arial" w:eastAsia="Arial" w:hAnsi="Arial" w:cs="Arial"/>
          <w:b/>
          <w:color w:val="000000"/>
          <w:sz w:val="24"/>
          <w:szCs w:val="24"/>
        </w:rPr>
        <w:t>TABLA DE CONTROL DE CAMBIOS</w:t>
      </w:r>
    </w:p>
    <w:p w14:paraId="05C44C12" w14:textId="77777777" w:rsidR="00F3126E" w:rsidRPr="00A42087" w:rsidRDefault="00F3126E" w:rsidP="00F3126E">
      <w:pPr>
        <w:spacing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6A707B5" w14:textId="77777777" w:rsidR="00F3126E" w:rsidRPr="00A42087" w:rsidRDefault="00F3126E" w:rsidP="00F3126E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A42087">
        <w:rPr>
          <w:rFonts w:ascii="Arial" w:eastAsia="Arial" w:hAnsi="Arial" w:cs="Arial"/>
          <w:sz w:val="24"/>
          <w:szCs w:val="24"/>
        </w:rPr>
        <w:lastRenderedPageBreak/>
        <w:t>Cuando un documento cambie de versión debe ser identificado con un sello de documento obsoleto.</w:t>
      </w:r>
    </w:p>
    <w:p w14:paraId="60DF9B4B" w14:textId="77777777" w:rsidR="00F3126E" w:rsidRPr="00A42087" w:rsidRDefault="00F3126E" w:rsidP="00F3126E">
      <w:pPr>
        <w:widowControl w:val="0"/>
        <w:spacing w:line="276" w:lineRule="auto"/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F3126E" w:rsidRPr="00A42087" w14:paraId="1A028661" w14:textId="77777777" w:rsidTr="001B2F37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5585B4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F73516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BC8002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879F9A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F3126E" w:rsidRPr="00A42087" w14:paraId="7979B7EE" w14:textId="77777777" w:rsidTr="001B2F37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9E9E3" w14:textId="77777777" w:rsidR="00F3126E" w:rsidRPr="00A42087" w:rsidRDefault="00F3126E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A193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964D6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36D1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  <w:highlight w:val="white"/>
              </w:rPr>
              <w:t>07/03/2023</w:t>
            </w:r>
          </w:p>
        </w:tc>
      </w:tr>
      <w:tr w:rsidR="00F3126E" w:rsidRPr="00A42087" w14:paraId="5B733B77" w14:textId="77777777" w:rsidTr="001B2F37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14A7" w14:textId="77777777" w:rsidR="00F3126E" w:rsidRPr="00A42087" w:rsidRDefault="00F3126E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39C9" w14:textId="77777777" w:rsidR="00F3126E" w:rsidRPr="00A42087" w:rsidRDefault="00F3126E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Se actualiza 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BC2B" w14:textId="77777777" w:rsidR="00F3126E" w:rsidRPr="00A42087" w:rsidRDefault="00F3126E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AA0B" w14:textId="2923F705" w:rsidR="00F3126E" w:rsidRPr="00A42087" w:rsidRDefault="007540E8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24/04</w:t>
            </w:r>
            <w:r w:rsidR="00F3126E" w:rsidRPr="00A42087">
              <w:rPr>
                <w:rFonts w:ascii="Arial" w:eastAsia="Arial" w:hAnsi="Arial" w:cs="Arial"/>
                <w:sz w:val="24"/>
                <w:szCs w:val="24"/>
              </w:rPr>
              <w:t>/2025</w:t>
            </w:r>
          </w:p>
        </w:tc>
      </w:tr>
    </w:tbl>
    <w:p w14:paraId="6EBD2B67" w14:textId="77777777" w:rsidR="00F3126E" w:rsidRPr="00A42087" w:rsidRDefault="00F3126E" w:rsidP="00F3126E">
      <w:pPr>
        <w:spacing w:line="276" w:lineRule="auto"/>
        <w:ind w:left="0" w:hanging="2"/>
        <w:rPr>
          <w:rFonts w:ascii="Arial" w:eastAsia="Arial" w:hAnsi="Arial" w:cs="Arial"/>
          <w:sz w:val="24"/>
          <w:szCs w:val="24"/>
        </w:rPr>
      </w:pPr>
    </w:p>
    <w:bookmarkEnd w:id="1"/>
    <w:p w14:paraId="6A371330" w14:textId="77777777" w:rsidR="00F3126E" w:rsidRPr="00A42087" w:rsidRDefault="00F3126E" w:rsidP="00F3126E">
      <w:pPr>
        <w:tabs>
          <w:tab w:val="left" w:pos="6975"/>
        </w:tabs>
        <w:spacing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bookmarkEnd w:id="2"/>
    <w:p w14:paraId="5DE8138B" w14:textId="77777777" w:rsidR="00F3126E" w:rsidRPr="00A42087" w:rsidRDefault="00F3126E" w:rsidP="00F312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0C97F2A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</w:p>
    <w:sectPr w:rsidR="00B26896" w:rsidRPr="00F312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3163" w14:textId="77777777" w:rsidR="00D35CD9" w:rsidRDefault="00D35CD9">
      <w:pPr>
        <w:spacing w:line="240" w:lineRule="auto"/>
        <w:ind w:left="0" w:hanging="2"/>
      </w:pPr>
      <w:r>
        <w:separator/>
      </w:r>
    </w:p>
  </w:endnote>
  <w:endnote w:type="continuationSeparator" w:id="0">
    <w:p w14:paraId="2F47489D" w14:textId="77777777" w:rsidR="00D35CD9" w:rsidRDefault="00D35CD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2CA8" w14:textId="77777777" w:rsidR="00B26896" w:rsidRDefault="00B268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2961" w14:textId="77777777" w:rsidR="00B26896" w:rsidRDefault="00B26896">
    <w:pPr>
      <w:ind w:left="0" w:hanging="2"/>
    </w:pPr>
  </w:p>
  <w:p w14:paraId="028B4BD4" w14:textId="77777777" w:rsidR="00B26896" w:rsidRDefault="00C4549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F3126E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BBC5" w14:textId="77777777" w:rsidR="00B26896" w:rsidRDefault="00B268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E479B" w14:textId="77777777" w:rsidR="00D35CD9" w:rsidRDefault="00D35CD9">
      <w:pPr>
        <w:spacing w:line="240" w:lineRule="auto"/>
        <w:ind w:left="0" w:hanging="2"/>
      </w:pPr>
      <w:r>
        <w:separator/>
      </w:r>
    </w:p>
  </w:footnote>
  <w:footnote w:type="continuationSeparator" w:id="0">
    <w:p w14:paraId="2986D318" w14:textId="77777777" w:rsidR="00D35CD9" w:rsidRDefault="00D35CD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AFF7" w14:textId="77777777" w:rsidR="00B26896" w:rsidRDefault="00B268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666"/>
    </w:tblGrid>
    <w:tr w:rsidR="00F3126E" w14:paraId="4CAB48F0" w14:textId="77777777" w:rsidTr="001B2F37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09C3FE2" w14:textId="12503D29" w:rsidR="00F3126E" w:rsidRDefault="00F3126E" w:rsidP="00F3126E">
          <w:pPr>
            <w:rPr>
              <w:sz w:val="15"/>
              <w:szCs w:val="15"/>
            </w:rPr>
          </w:pPr>
          <w:bookmarkStart w:id="3" w:name="_Hlk190877514"/>
        </w:p>
        <w:p w14:paraId="154BAC41" w14:textId="50AD57F8" w:rsidR="00F3126E" w:rsidRDefault="00C76FAF" w:rsidP="00F3126E">
          <w:pPr>
            <w:ind w:left="0" w:hanging="2"/>
            <w:rPr>
              <w:sz w:val="15"/>
              <w:szCs w:val="15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1312" behindDoc="0" locked="0" layoutInCell="1" allowOverlap="1" wp14:anchorId="2514B1F7" wp14:editId="0F8D3744">
                <wp:simplePos x="0" y="0"/>
                <wp:positionH relativeFrom="column">
                  <wp:posOffset>-63500</wp:posOffset>
                </wp:positionH>
                <wp:positionV relativeFrom="paragraph">
                  <wp:posOffset>245745</wp:posOffset>
                </wp:positionV>
                <wp:extent cx="1247775" cy="428625"/>
                <wp:effectExtent l="0" t="0" r="9525" b="9525"/>
                <wp:wrapNone/>
                <wp:docPr id="4" name="Imag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247775" cy="428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31BFA5B" w14:textId="7E0742AA" w:rsidR="00F3126E" w:rsidRPr="00462750" w:rsidRDefault="00F3126E" w:rsidP="00F3126E">
          <w:pPr>
            <w:ind w:left="0" w:hanging="2"/>
            <w:jc w:val="center"/>
            <w:rPr>
              <w:rFonts w:ascii="Arial" w:hAnsi="Arial" w:cs="Arial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GESTIÓN SIG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3602623" w14:textId="77777777" w:rsidR="00F3126E" w:rsidRPr="00462750" w:rsidRDefault="00F3126E" w:rsidP="00F3126E">
          <w:pPr>
            <w:ind w:left="0"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Código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AA3E595" w14:textId="7F2472E1" w:rsidR="00F3126E" w:rsidRPr="00A35A9F" w:rsidRDefault="00F3126E" w:rsidP="00F3126E">
          <w:pPr>
            <w:ind w:left="0"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</w:rPr>
            <w:t>P-SIG-C-PROC-04</w:t>
          </w:r>
        </w:p>
      </w:tc>
    </w:tr>
    <w:tr w:rsidR="00F3126E" w14:paraId="10E02A1C" w14:textId="77777777" w:rsidTr="001B2F37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21A07C9" w14:textId="77777777" w:rsidR="00F3126E" w:rsidRDefault="00F3126E" w:rsidP="00F312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A999BD" w14:textId="77777777" w:rsidR="00F3126E" w:rsidRPr="00462750" w:rsidRDefault="00F3126E" w:rsidP="00F312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hAnsi="Arial" w:cs="Arial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47BBAD4" w14:textId="77777777" w:rsidR="00F3126E" w:rsidRPr="00462750" w:rsidRDefault="00F3126E" w:rsidP="00F3126E">
          <w:pPr>
            <w:ind w:left="0"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Versión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9BB48AF" w14:textId="77777777" w:rsidR="00F3126E" w:rsidRPr="0051345E" w:rsidRDefault="00F3126E" w:rsidP="00F3126E">
          <w:pPr>
            <w:ind w:left="0"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  <w:sz w:val="22"/>
              <w:szCs w:val="22"/>
            </w:rPr>
            <w:t>0</w:t>
          </w:r>
          <w:r w:rsidRPr="00A35A9F">
            <w:rPr>
              <w:rFonts w:ascii="Arial" w:eastAsia="Arial" w:hAnsi="Arial" w:cs="Arial"/>
              <w:sz w:val="22"/>
              <w:szCs w:val="22"/>
            </w:rPr>
            <w:t>2</w:t>
          </w:r>
        </w:p>
      </w:tc>
    </w:tr>
    <w:tr w:rsidR="00F3126E" w14:paraId="78FEAD29" w14:textId="77777777" w:rsidTr="001B2F37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BC210F" w14:textId="77777777" w:rsidR="00F3126E" w:rsidRDefault="00F3126E" w:rsidP="00F312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F7AD5D5" w14:textId="65230708" w:rsidR="00F3126E" w:rsidRPr="007147E4" w:rsidRDefault="00F3126E" w:rsidP="00F3126E">
          <w:pPr>
            <w:ind w:left="0" w:hanging="2"/>
            <w:jc w:val="center"/>
            <w:rPr>
              <w:rFonts w:ascii="Arial" w:eastAsia="Arial" w:hAnsi="Arial" w:cs="Arial"/>
              <w:b/>
            </w:rPr>
          </w:pPr>
          <w:r w:rsidRPr="00F3126E">
            <w:rPr>
              <w:rFonts w:ascii="Arial" w:eastAsia="Arial" w:hAnsi="Arial" w:cs="Arial"/>
              <w:b/>
              <w:sz w:val="22"/>
              <w:szCs w:val="22"/>
            </w:rPr>
            <w:t>PROCEDIMIENTO DE INCIDENTES CONTROL DE CONTROL DE SALIDAS NO CONFORMES</w:t>
          </w:r>
          <w:r w:rsidRPr="007147E4">
            <w:rPr>
              <w:rFonts w:ascii="Arial" w:eastAsia="Arial" w:hAnsi="Arial" w:cs="Arial"/>
              <w:b/>
            </w:rPr>
            <w:t xml:space="preserve"> 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66A36FE" w14:textId="77777777" w:rsidR="00F3126E" w:rsidRPr="00462750" w:rsidRDefault="00F3126E" w:rsidP="00F3126E">
          <w:pPr>
            <w:ind w:left="0"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Fecha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CC8B09" w14:textId="63334BD4" w:rsidR="00F3126E" w:rsidRPr="0051345E" w:rsidRDefault="00C76FAF" w:rsidP="00F3126E">
          <w:pPr>
            <w:ind w:left="0"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  <w:sz w:val="22"/>
              <w:szCs w:val="22"/>
            </w:rPr>
            <w:t>24/04</w:t>
          </w:r>
          <w:r w:rsidR="00F3126E" w:rsidRPr="00A35A9F">
            <w:rPr>
              <w:rFonts w:ascii="Arial" w:eastAsia="Arial" w:hAnsi="Arial" w:cs="Arial"/>
              <w:sz w:val="22"/>
              <w:szCs w:val="22"/>
            </w:rPr>
            <w:t>/2025</w:t>
          </w:r>
        </w:p>
      </w:tc>
    </w:tr>
    <w:bookmarkEnd w:id="3"/>
  </w:tbl>
  <w:p w14:paraId="102DEF13" w14:textId="098DADDB" w:rsidR="00B26896" w:rsidRDefault="00B26896" w:rsidP="00F3126E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jc w:val="both"/>
      <w:rPr>
        <w:rFonts w:ascii="Arial" w:eastAsia="Arial" w:hAnsi="Arial" w:cs="Arial"/>
        <w:color w:val="000000"/>
        <w:sz w:val="6"/>
        <w:szCs w:val="6"/>
      </w:rPr>
    </w:pPr>
  </w:p>
  <w:p w14:paraId="1B535977" w14:textId="679BF8D4" w:rsidR="00F3126E" w:rsidRDefault="00F3126E" w:rsidP="00F3126E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jc w:val="both"/>
      <w:rPr>
        <w:rFonts w:ascii="Arial" w:eastAsia="Arial" w:hAnsi="Arial" w:cs="Arial"/>
        <w:color w:val="000000"/>
        <w:sz w:val="6"/>
        <w:szCs w:val="6"/>
      </w:rPr>
    </w:pPr>
  </w:p>
  <w:p w14:paraId="65A5CB9C" w14:textId="77777777" w:rsidR="00F3126E" w:rsidRDefault="00F3126E" w:rsidP="00F3126E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jc w:val="both"/>
      <w:rPr>
        <w:rFonts w:ascii="Arial" w:eastAsia="Arial" w:hAnsi="Arial" w:cs="Arial"/>
        <w:color w:val="0000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971C" w14:textId="77777777" w:rsidR="00B26896" w:rsidRDefault="00B268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60DA6"/>
    <w:multiLevelType w:val="multilevel"/>
    <w:tmpl w:val="936AB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A2E597A"/>
    <w:multiLevelType w:val="hybridMultilevel"/>
    <w:tmpl w:val="3BF23EAC"/>
    <w:lvl w:ilvl="0" w:tplc="1A40921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0FB50E7"/>
    <w:multiLevelType w:val="hybridMultilevel"/>
    <w:tmpl w:val="C73AA18A"/>
    <w:lvl w:ilvl="0" w:tplc="240A0015">
      <w:start w:val="1"/>
      <w:numFmt w:val="upperLetter"/>
      <w:lvlText w:val="%1."/>
      <w:lvlJc w:val="left"/>
      <w:pPr>
        <w:ind w:left="718" w:hanging="360"/>
      </w:pPr>
    </w:lvl>
    <w:lvl w:ilvl="1" w:tplc="240A0019" w:tentative="1">
      <w:start w:val="1"/>
      <w:numFmt w:val="lowerLetter"/>
      <w:lvlText w:val="%2."/>
      <w:lvlJc w:val="left"/>
      <w:pPr>
        <w:ind w:left="1438" w:hanging="360"/>
      </w:pPr>
    </w:lvl>
    <w:lvl w:ilvl="2" w:tplc="240A001B" w:tentative="1">
      <w:start w:val="1"/>
      <w:numFmt w:val="lowerRoman"/>
      <w:lvlText w:val="%3."/>
      <w:lvlJc w:val="right"/>
      <w:pPr>
        <w:ind w:left="2158" w:hanging="180"/>
      </w:pPr>
    </w:lvl>
    <w:lvl w:ilvl="3" w:tplc="240A000F" w:tentative="1">
      <w:start w:val="1"/>
      <w:numFmt w:val="decimal"/>
      <w:lvlText w:val="%4."/>
      <w:lvlJc w:val="left"/>
      <w:pPr>
        <w:ind w:left="2878" w:hanging="360"/>
      </w:pPr>
    </w:lvl>
    <w:lvl w:ilvl="4" w:tplc="240A0019" w:tentative="1">
      <w:start w:val="1"/>
      <w:numFmt w:val="lowerLetter"/>
      <w:lvlText w:val="%5."/>
      <w:lvlJc w:val="left"/>
      <w:pPr>
        <w:ind w:left="3598" w:hanging="360"/>
      </w:pPr>
    </w:lvl>
    <w:lvl w:ilvl="5" w:tplc="240A001B" w:tentative="1">
      <w:start w:val="1"/>
      <w:numFmt w:val="lowerRoman"/>
      <w:lvlText w:val="%6."/>
      <w:lvlJc w:val="right"/>
      <w:pPr>
        <w:ind w:left="4318" w:hanging="180"/>
      </w:pPr>
    </w:lvl>
    <w:lvl w:ilvl="6" w:tplc="240A000F" w:tentative="1">
      <w:start w:val="1"/>
      <w:numFmt w:val="decimal"/>
      <w:lvlText w:val="%7."/>
      <w:lvlJc w:val="left"/>
      <w:pPr>
        <w:ind w:left="5038" w:hanging="360"/>
      </w:pPr>
    </w:lvl>
    <w:lvl w:ilvl="7" w:tplc="240A0019" w:tentative="1">
      <w:start w:val="1"/>
      <w:numFmt w:val="lowerLetter"/>
      <w:lvlText w:val="%8."/>
      <w:lvlJc w:val="left"/>
      <w:pPr>
        <w:ind w:left="5758" w:hanging="360"/>
      </w:pPr>
    </w:lvl>
    <w:lvl w:ilvl="8" w:tplc="2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39D71E05"/>
    <w:multiLevelType w:val="multilevel"/>
    <w:tmpl w:val="971EDBA2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  <w:vertAlign w:val="baseline"/>
      </w:rPr>
    </w:lvl>
  </w:abstractNum>
  <w:abstractNum w:abstractNumId="4" w15:restartNumberingAfterBreak="0">
    <w:nsid w:val="4066396E"/>
    <w:multiLevelType w:val="multilevel"/>
    <w:tmpl w:val="E842DC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89C53D5"/>
    <w:multiLevelType w:val="multilevel"/>
    <w:tmpl w:val="AB16E9F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69670A4"/>
    <w:multiLevelType w:val="multilevel"/>
    <w:tmpl w:val="0782894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E8B2936"/>
    <w:multiLevelType w:val="multilevel"/>
    <w:tmpl w:val="A8CAB8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96"/>
    <w:rsid w:val="000C133E"/>
    <w:rsid w:val="002C405C"/>
    <w:rsid w:val="002C4E81"/>
    <w:rsid w:val="004D0044"/>
    <w:rsid w:val="00566766"/>
    <w:rsid w:val="006B5DBA"/>
    <w:rsid w:val="007540E8"/>
    <w:rsid w:val="0079111F"/>
    <w:rsid w:val="00AF0940"/>
    <w:rsid w:val="00B26896"/>
    <w:rsid w:val="00C45491"/>
    <w:rsid w:val="00C76FAF"/>
    <w:rsid w:val="00CE1C0A"/>
    <w:rsid w:val="00D35CD9"/>
    <w:rsid w:val="00DD5F73"/>
    <w:rsid w:val="00DF05FB"/>
    <w:rsid w:val="00F3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2A33"/>
  <w15:docId w15:val="{DB0C6269-34E7-4B33-BE41-B17A033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">
    <w:name w:val="texto"/>
    <w:basedOn w:val="Normal"/>
    <w:pPr>
      <w:spacing w:after="120"/>
      <w:ind w:left="851"/>
      <w:jc w:val="both"/>
    </w:pPr>
    <w:rPr>
      <w:rFonts w:ascii="Arial" w:hAnsi="Arial"/>
      <w:sz w:val="22"/>
    </w:rPr>
  </w:style>
  <w:style w:type="paragraph" w:styleId="Encabezado">
    <w:name w:val="header"/>
    <w:basedOn w:val="Normal"/>
    <w:pPr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</w:style>
  <w:style w:type="table" w:styleId="Tablaconcuadrcula">
    <w:name w:val="Table Grid"/>
    <w:basedOn w:val="Tabla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WW-Textoindependiente2">
    <w:name w:val="WW-Texto independiente 2"/>
    <w:basedOn w:val="Normal"/>
    <w:pPr>
      <w:suppressAutoHyphens w:val="0"/>
      <w:jc w:val="both"/>
    </w:pPr>
    <w:rPr>
      <w:rFonts w:ascii="Book Antiqua" w:hAnsi="Book Antiqua"/>
      <w:color w:val="000000"/>
      <w:sz w:val="24"/>
      <w:lang w:eastAsia="en-US"/>
    </w:rPr>
  </w:style>
  <w:style w:type="paragraph" w:styleId="Prrafodelista">
    <w:name w:val="List Paragraph"/>
    <w:basedOn w:val="Normal"/>
    <w:pPr>
      <w:ind w:left="708"/>
    </w:pPr>
  </w:style>
  <w:style w:type="character" w:customStyle="1" w:styleId="EncabezadoCar">
    <w:name w:val="Encabezado Car"/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val="es-ES" w:eastAsia="es-ES" w:bidi="ar-SA"/>
    </w:rPr>
  </w:style>
  <w:style w:type="table" w:customStyle="1" w:styleId="TableNormal4">
    <w:name w:val="Table Normal"/>
    <w:next w:val="TableNormal3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JBLRRcfvXK/llMtwUWrA3NRKw==">CgMxLjA4AHIhMXhfelZiZmFVTXhVSDJDTjZ6d0ptTS1zeTdLQ09zV2g3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1087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GERALDINE BASTO VALENCIA</cp:lastModifiedBy>
  <cp:revision>10</cp:revision>
  <dcterms:created xsi:type="dcterms:W3CDTF">2022-09-15T20:15:00Z</dcterms:created>
  <dcterms:modified xsi:type="dcterms:W3CDTF">2025-06-05T20:43:00Z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-576524993</vt:i4>
  </property>
</Properties>
</file>