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2B" w:rsidRDefault="00C11A2B" w:rsidP="00C11A2B">
      <w:pPr>
        <w:rPr>
          <w:rFonts w:ascii="Arial" w:hAnsi="Arial" w:cs="Arial"/>
          <w:sz w:val="18"/>
          <w:szCs w:val="18"/>
        </w:rPr>
      </w:pPr>
    </w:p>
    <w:p w:rsidR="00B57B4F" w:rsidRDefault="00B57B4F" w:rsidP="00C11A2B">
      <w:pPr>
        <w:rPr>
          <w:rFonts w:ascii="Arial" w:hAnsi="Arial" w:cs="Arial"/>
          <w:sz w:val="18"/>
          <w:szCs w:val="18"/>
        </w:rPr>
      </w:pPr>
    </w:p>
    <w:p w:rsidR="00B57B4F" w:rsidRDefault="00B57B4F" w:rsidP="00C11A2B">
      <w:pPr>
        <w:rPr>
          <w:rFonts w:ascii="Arial" w:hAnsi="Arial" w:cs="Arial"/>
          <w:sz w:val="18"/>
          <w:szCs w:val="18"/>
        </w:rPr>
      </w:pPr>
    </w:p>
    <w:p w:rsidR="00B57B4F" w:rsidRDefault="00B57B4F" w:rsidP="00C11A2B">
      <w:pPr>
        <w:rPr>
          <w:rFonts w:ascii="Arial" w:hAnsi="Arial" w:cs="Arial"/>
          <w:sz w:val="18"/>
          <w:szCs w:val="18"/>
        </w:rPr>
      </w:pPr>
    </w:p>
    <w:p w:rsidR="00B57B4F" w:rsidRDefault="00B57B4F" w:rsidP="00C11A2B">
      <w:pPr>
        <w:rPr>
          <w:rFonts w:ascii="Arial" w:hAnsi="Arial" w:cs="Arial"/>
          <w:sz w:val="18"/>
          <w:szCs w:val="18"/>
        </w:rPr>
      </w:pPr>
    </w:p>
    <w:p w:rsidR="00B57B4F" w:rsidRPr="009F18DE" w:rsidRDefault="00B57B4F" w:rsidP="00B57B4F">
      <w:pPr>
        <w:pStyle w:val="texto"/>
        <w:ind w:left="0"/>
        <w:jc w:val="center"/>
        <w:rPr>
          <w:rFonts w:asciiTheme="minorHAnsi" w:hAnsiTheme="minorHAnsi" w:cs="Arial"/>
          <w:b/>
          <w:bCs/>
          <w:sz w:val="20"/>
          <w:lang w:val="es-CO"/>
        </w:rPr>
      </w:pPr>
      <w:r>
        <w:rPr>
          <w:rFonts w:cs="Arial"/>
          <w:sz w:val="18"/>
          <w:szCs w:val="18"/>
        </w:rPr>
        <w:tab/>
      </w:r>
      <w:r w:rsidRPr="009F18DE">
        <w:rPr>
          <w:rFonts w:asciiTheme="minorHAnsi" w:hAnsiTheme="minorHAnsi" w:cs="Arial"/>
          <w:b/>
          <w:bCs/>
          <w:sz w:val="20"/>
          <w:lang w:val="es-CO"/>
        </w:rPr>
        <w:t xml:space="preserve">Control de cambios </w:t>
      </w:r>
    </w:p>
    <w:p w:rsidR="00B57B4F" w:rsidRPr="009F18DE" w:rsidRDefault="00B57B4F" w:rsidP="00B57B4F">
      <w:pPr>
        <w:pStyle w:val="texto"/>
        <w:ind w:left="0"/>
        <w:jc w:val="center"/>
        <w:rPr>
          <w:rFonts w:asciiTheme="minorHAnsi" w:hAnsiTheme="minorHAnsi" w:cs="Arial"/>
          <w:b/>
          <w:bCs/>
          <w:sz w:val="20"/>
          <w:lang w:val="es-CO"/>
        </w:rPr>
      </w:pPr>
    </w:p>
    <w:p w:rsidR="00B57B4F" w:rsidRPr="009F18DE" w:rsidRDefault="00B57B4F" w:rsidP="00B57B4F">
      <w:pPr>
        <w:pStyle w:val="texto"/>
        <w:ind w:left="0"/>
        <w:jc w:val="center"/>
        <w:rPr>
          <w:rFonts w:asciiTheme="minorHAnsi" w:hAnsiTheme="minorHAnsi" w:cs="Arial"/>
          <w:b/>
          <w:bCs/>
          <w:sz w:val="20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57B4F" w:rsidRPr="009F18DE" w:rsidTr="00516E4D">
        <w:trPr>
          <w:trHeight w:val="212"/>
          <w:jc w:val="center"/>
        </w:trPr>
        <w:tc>
          <w:tcPr>
            <w:tcW w:w="2123" w:type="dxa"/>
            <w:vAlign w:val="center"/>
          </w:tcPr>
          <w:p w:rsidR="00B57B4F" w:rsidRPr="009F18DE" w:rsidRDefault="00B57B4F" w:rsidP="00516E4D">
            <w:pPr>
              <w:pStyle w:val="texto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lang w:val="es-CO"/>
              </w:rPr>
            </w:pPr>
            <w:r w:rsidRPr="009F18DE">
              <w:rPr>
                <w:rFonts w:asciiTheme="minorHAnsi" w:hAnsiTheme="minorHAnsi" w:cs="Arial"/>
                <w:b/>
                <w:bCs/>
                <w:sz w:val="20"/>
                <w:lang w:val="es-CO"/>
              </w:rPr>
              <w:t>Versión</w:t>
            </w:r>
          </w:p>
        </w:tc>
        <w:tc>
          <w:tcPr>
            <w:tcW w:w="2123" w:type="dxa"/>
            <w:vAlign w:val="center"/>
          </w:tcPr>
          <w:p w:rsidR="00B57B4F" w:rsidRPr="009F18DE" w:rsidRDefault="00B57B4F" w:rsidP="00516E4D">
            <w:pPr>
              <w:pStyle w:val="texto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lang w:val="es-CO"/>
              </w:rPr>
            </w:pPr>
            <w:r w:rsidRPr="009F18DE">
              <w:rPr>
                <w:rFonts w:asciiTheme="minorHAnsi" w:hAnsiTheme="minorHAnsi" w:cs="Arial"/>
                <w:b/>
                <w:bCs/>
                <w:sz w:val="20"/>
                <w:lang w:val="es-CO"/>
              </w:rPr>
              <w:t xml:space="preserve">Descripción del cambio </w:t>
            </w:r>
          </w:p>
        </w:tc>
        <w:tc>
          <w:tcPr>
            <w:tcW w:w="2124" w:type="dxa"/>
            <w:vAlign w:val="center"/>
          </w:tcPr>
          <w:p w:rsidR="00B57B4F" w:rsidRPr="009F18DE" w:rsidRDefault="00B57B4F" w:rsidP="00516E4D">
            <w:pPr>
              <w:pStyle w:val="texto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lang w:val="es-CO"/>
              </w:rPr>
            </w:pPr>
            <w:r w:rsidRPr="009F18DE">
              <w:rPr>
                <w:rFonts w:asciiTheme="minorHAnsi" w:hAnsiTheme="minorHAnsi" w:cs="Arial"/>
                <w:b/>
                <w:bCs/>
                <w:sz w:val="20"/>
                <w:lang w:val="es-CO"/>
              </w:rPr>
              <w:t>Autor</w:t>
            </w:r>
          </w:p>
        </w:tc>
        <w:tc>
          <w:tcPr>
            <w:tcW w:w="2124" w:type="dxa"/>
            <w:vAlign w:val="center"/>
          </w:tcPr>
          <w:p w:rsidR="00B57B4F" w:rsidRPr="009F18DE" w:rsidRDefault="00B57B4F" w:rsidP="00516E4D">
            <w:pPr>
              <w:pStyle w:val="texto"/>
              <w:ind w:left="0"/>
              <w:jc w:val="center"/>
              <w:rPr>
                <w:rFonts w:asciiTheme="minorHAnsi" w:hAnsiTheme="minorHAnsi" w:cs="Arial"/>
                <w:b/>
                <w:bCs/>
                <w:sz w:val="20"/>
                <w:lang w:val="es-CO"/>
              </w:rPr>
            </w:pPr>
            <w:r w:rsidRPr="009F18DE">
              <w:rPr>
                <w:rFonts w:asciiTheme="minorHAnsi" w:hAnsiTheme="minorHAnsi" w:cs="Arial"/>
                <w:b/>
                <w:bCs/>
                <w:sz w:val="20"/>
                <w:lang w:val="es-CO"/>
              </w:rPr>
              <w:t>Fecha</w:t>
            </w:r>
          </w:p>
        </w:tc>
      </w:tr>
      <w:tr w:rsidR="00B57B4F" w:rsidRPr="009F18DE" w:rsidTr="00516E4D">
        <w:trPr>
          <w:jc w:val="center"/>
        </w:trPr>
        <w:tc>
          <w:tcPr>
            <w:tcW w:w="2123" w:type="dxa"/>
            <w:vAlign w:val="center"/>
          </w:tcPr>
          <w:p w:rsidR="00B57B4F" w:rsidRPr="009F18DE" w:rsidRDefault="00B57B4F" w:rsidP="00516E4D">
            <w:pPr>
              <w:pStyle w:val="texto"/>
              <w:ind w:left="0"/>
              <w:jc w:val="center"/>
              <w:rPr>
                <w:rFonts w:asciiTheme="minorHAnsi" w:hAnsiTheme="minorHAnsi" w:cs="Arial"/>
                <w:bCs/>
                <w:sz w:val="20"/>
                <w:lang w:val="es-CO"/>
              </w:rPr>
            </w:pPr>
            <w:r w:rsidRPr="009F18DE">
              <w:rPr>
                <w:rFonts w:asciiTheme="minorHAnsi" w:hAnsiTheme="minorHAnsi" w:cs="Arial"/>
                <w:bCs/>
                <w:sz w:val="20"/>
                <w:lang w:val="es-CO"/>
              </w:rPr>
              <w:t>Original</w:t>
            </w:r>
          </w:p>
        </w:tc>
        <w:tc>
          <w:tcPr>
            <w:tcW w:w="2123" w:type="dxa"/>
            <w:vAlign w:val="center"/>
          </w:tcPr>
          <w:p w:rsidR="00B57B4F" w:rsidRPr="009F18DE" w:rsidRDefault="00B57B4F" w:rsidP="00516E4D">
            <w:pPr>
              <w:pStyle w:val="texto"/>
              <w:ind w:left="0"/>
              <w:jc w:val="left"/>
              <w:rPr>
                <w:rFonts w:asciiTheme="minorHAnsi" w:hAnsiTheme="minorHAnsi" w:cs="Arial"/>
                <w:bCs/>
                <w:sz w:val="20"/>
                <w:lang w:val="es-CO"/>
              </w:rPr>
            </w:pPr>
            <w:r w:rsidRPr="009F18DE">
              <w:rPr>
                <w:rFonts w:asciiTheme="minorHAnsi" w:hAnsiTheme="minorHAnsi" w:cs="Arial"/>
                <w:bCs/>
                <w:sz w:val="20"/>
                <w:lang w:val="es-CO"/>
              </w:rPr>
              <w:t>Se creó el procedimiento</w:t>
            </w:r>
          </w:p>
        </w:tc>
        <w:tc>
          <w:tcPr>
            <w:tcW w:w="2124" w:type="dxa"/>
            <w:vAlign w:val="center"/>
          </w:tcPr>
          <w:p w:rsidR="00B57B4F" w:rsidRPr="009F18DE" w:rsidRDefault="00B57B4F" w:rsidP="00516E4D">
            <w:pPr>
              <w:pStyle w:val="texto"/>
              <w:ind w:left="0"/>
              <w:jc w:val="center"/>
              <w:rPr>
                <w:rFonts w:asciiTheme="minorHAnsi" w:hAnsiTheme="minorHAnsi" w:cs="Arial"/>
                <w:bCs/>
                <w:sz w:val="20"/>
                <w:lang w:val="es-CO"/>
              </w:rPr>
            </w:pPr>
            <w:r w:rsidRPr="009F18DE">
              <w:rPr>
                <w:rFonts w:asciiTheme="minorHAnsi" w:hAnsiTheme="minorHAnsi" w:cs="Arial"/>
                <w:bCs/>
                <w:sz w:val="20"/>
                <w:lang w:val="es-CO"/>
              </w:rPr>
              <w:t xml:space="preserve">Lucia Moreno </w:t>
            </w:r>
          </w:p>
        </w:tc>
        <w:tc>
          <w:tcPr>
            <w:tcW w:w="2124" w:type="dxa"/>
            <w:vAlign w:val="center"/>
          </w:tcPr>
          <w:p w:rsidR="00B57B4F" w:rsidRPr="009F18DE" w:rsidRDefault="000E31DE" w:rsidP="00516E4D">
            <w:pPr>
              <w:pStyle w:val="texto"/>
              <w:ind w:left="0"/>
              <w:jc w:val="center"/>
              <w:rPr>
                <w:rFonts w:asciiTheme="minorHAnsi" w:hAnsiTheme="minorHAnsi" w:cs="Arial"/>
                <w:bCs/>
                <w:sz w:val="20"/>
                <w:lang w:val="es-CO"/>
              </w:rPr>
            </w:pPr>
            <w:r w:rsidRPr="009F18DE">
              <w:rPr>
                <w:rFonts w:asciiTheme="minorHAnsi" w:hAnsiTheme="minorHAnsi" w:cs="Arial"/>
                <w:bCs/>
                <w:sz w:val="20"/>
                <w:lang w:val="es-CO"/>
              </w:rPr>
              <w:t>Abril 2019</w:t>
            </w:r>
            <w:r w:rsidR="00B57B4F" w:rsidRPr="009F18DE">
              <w:rPr>
                <w:rFonts w:asciiTheme="minorHAnsi" w:hAnsiTheme="minorHAnsi" w:cs="Arial"/>
                <w:bCs/>
                <w:sz w:val="20"/>
                <w:lang w:val="es-CO"/>
              </w:rPr>
              <w:t xml:space="preserve"> </w:t>
            </w:r>
            <w:r w:rsidRPr="009F18DE">
              <w:rPr>
                <w:rFonts w:asciiTheme="minorHAnsi" w:hAnsiTheme="minorHAnsi" w:cs="Arial"/>
                <w:bCs/>
                <w:sz w:val="20"/>
                <w:lang w:val="es-CO"/>
              </w:rPr>
              <w:t xml:space="preserve"> </w:t>
            </w:r>
          </w:p>
        </w:tc>
      </w:tr>
    </w:tbl>
    <w:p w:rsidR="00B57B4F" w:rsidRPr="009F18DE" w:rsidRDefault="00B57B4F" w:rsidP="00B57B4F">
      <w:pPr>
        <w:pStyle w:val="texto"/>
        <w:ind w:left="0"/>
        <w:jc w:val="center"/>
        <w:rPr>
          <w:rFonts w:asciiTheme="minorHAnsi" w:hAnsiTheme="minorHAnsi" w:cs="Arial"/>
          <w:b/>
          <w:bCs/>
          <w:sz w:val="20"/>
          <w:lang w:val="es-CO"/>
        </w:rPr>
      </w:pPr>
    </w:p>
    <w:p w:rsidR="00B57B4F" w:rsidRPr="009F18DE" w:rsidRDefault="00B57B4F" w:rsidP="00B57B4F">
      <w:pPr>
        <w:tabs>
          <w:tab w:val="left" w:pos="1075"/>
        </w:tabs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B57B4F" w:rsidRPr="009F18DE" w:rsidRDefault="00B57B4F" w:rsidP="00C11A2B">
      <w:pPr>
        <w:rPr>
          <w:rFonts w:cs="Arial"/>
          <w:sz w:val="20"/>
          <w:szCs w:val="20"/>
        </w:rPr>
      </w:pPr>
    </w:p>
    <w:p w:rsidR="00C11A2B" w:rsidRPr="001C440B" w:rsidRDefault="00FB3DDF" w:rsidP="00C11A2B">
      <w:pPr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1. OBJETIVO</w:t>
      </w:r>
    </w:p>
    <w:p w:rsidR="00C11A2B" w:rsidRPr="001C440B" w:rsidRDefault="00C11A2B" w:rsidP="00C11A2B">
      <w:pPr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Establecer la metodología para llevar a cabo la evaluación, selección y reevaluación de</w:t>
      </w:r>
      <w:r w:rsidR="00FB3DD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los proveedores.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2. ALCANCE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Este procedimiento aplica para la evaluación de los proveedores que se conside</w:t>
      </w:r>
      <w:r w:rsidR="00DE53F2" w:rsidRPr="001C440B">
        <w:rPr>
          <w:rFonts w:ascii="Arial" w:hAnsi="Arial" w:cs="Arial"/>
          <w:sz w:val="20"/>
          <w:szCs w:val="20"/>
        </w:rPr>
        <w:t>ran críticos para la prestación del servicio</w:t>
      </w:r>
      <w:r w:rsidRPr="001C440B">
        <w:rPr>
          <w:rFonts w:ascii="Arial" w:hAnsi="Arial" w:cs="Arial"/>
          <w:sz w:val="20"/>
          <w:szCs w:val="20"/>
        </w:rPr>
        <w:t>; su selección, reevaluación e identificación de necesidades de mejoramiento.</w:t>
      </w:r>
    </w:p>
    <w:p w:rsidR="008E7053" w:rsidRPr="001C440B" w:rsidRDefault="008E7053" w:rsidP="00BD4837">
      <w:pPr>
        <w:jc w:val="both"/>
        <w:rPr>
          <w:rFonts w:ascii="Arial" w:hAnsi="Arial" w:cs="Arial"/>
          <w:sz w:val="20"/>
          <w:szCs w:val="20"/>
        </w:rPr>
      </w:pPr>
    </w:p>
    <w:p w:rsidR="008E7053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3. R</w:t>
      </w:r>
      <w:r w:rsidR="008E7053" w:rsidRPr="001C440B">
        <w:rPr>
          <w:rFonts w:ascii="Arial" w:hAnsi="Arial" w:cs="Arial"/>
          <w:b/>
          <w:sz w:val="20"/>
          <w:szCs w:val="20"/>
        </w:rPr>
        <w:t>ERENCIAS NORMATIVAS.</w:t>
      </w:r>
    </w:p>
    <w:p w:rsidR="00B57B4F" w:rsidRPr="001C440B" w:rsidRDefault="00B57B4F" w:rsidP="00B57B4F">
      <w:pPr>
        <w:jc w:val="both"/>
        <w:rPr>
          <w:rFonts w:ascii="Arial" w:hAnsi="Arial" w:cs="Arial"/>
          <w:sz w:val="20"/>
          <w:szCs w:val="20"/>
        </w:rPr>
      </w:pPr>
    </w:p>
    <w:p w:rsidR="008E7053" w:rsidRPr="001C440B" w:rsidRDefault="00B57B4F" w:rsidP="00B57B4F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NTC ISO 9001:2015, 8.4 Control de los procesos, productos y servicios suministrados externamente </w:t>
      </w:r>
    </w:p>
    <w:p w:rsidR="008E7053" w:rsidRPr="001C440B" w:rsidRDefault="00B57B4F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 </w:t>
      </w:r>
    </w:p>
    <w:p w:rsidR="00C11A2B" w:rsidRPr="001C440B" w:rsidRDefault="008E7053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 R</w:t>
      </w:r>
      <w:r w:rsidR="00C11A2B" w:rsidRPr="001C440B">
        <w:rPr>
          <w:rFonts w:ascii="Arial" w:hAnsi="Arial" w:cs="Arial"/>
          <w:b/>
          <w:sz w:val="20"/>
          <w:szCs w:val="20"/>
        </w:rPr>
        <w:t>ESPONSABLE</w:t>
      </w:r>
    </w:p>
    <w:p w:rsidR="00C11A2B" w:rsidRPr="001C440B" w:rsidRDefault="0088512F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Gerencia  General, Subgerencia, </w:t>
      </w:r>
      <w:r w:rsidR="00C11A2B" w:rsidRPr="001C440B">
        <w:rPr>
          <w:rFonts w:ascii="Arial" w:hAnsi="Arial" w:cs="Arial"/>
          <w:sz w:val="20"/>
          <w:szCs w:val="20"/>
        </w:rPr>
        <w:t xml:space="preserve">y </w:t>
      </w:r>
      <w:r w:rsidRPr="001C440B">
        <w:rPr>
          <w:rFonts w:ascii="Arial" w:hAnsi="Arial" w:cs="Arial"/>
          <w:sz w:val="20"/>
          <w:szCs w:val="20"/>
        </w:rPr>
        <w:t xml:space="preserve">Gerencia </w:t>
      </w:r>
      <w:r w:rsidR="001563F7" w:rsidRPr="001C440B">
        <w:rPr>
          <w:rFonts w:ascii="Arial" w:hAnsi="Arial" w:cs="Arial"/>
          <w:sz w:val="20"/>
          <w:szCs w:val="20"/>
        </w:rPr>
        <w:t xml:space="preserve"> operativa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 DEFINICIONES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4.1 Proveedores Críticos:</w:t>
      </w:r>
      <w:r w:rsidRPr="001C440B">
        <w:rPr>
          <w:rFonts w:ascii="Arial" w:hAnsi="Arial" w:cs="Arial"/>
          <w:sz w:val="20"/>
          <w:szCs w:val="20"/>
        </w:rPr>
        <w:t xml:space="preserve"> Se refiere a aquellos proveedores cuyo producto o servicio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tienen gran impacto en la prestación del servicio. La falta, omisión o retraso del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proveedor, interfiere en los procesos afectando directamente la calidad.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4.2 Proveedores No Críticos:</w:t>
      </w:r>
      <w:r w:rsidRPr="001C440B">
        <w:rPr>
          <w:rFonts w:ascii="Arial" w:hAnsi="Arial" w:cs="Arial"/>
          <w:sz w:val="20"/>
          <w:szCs w:val="20"/>
        </w:rPr>
        <w:t xml:space="preserve"> Se refiere a aquellos proveedores cuyo producto o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servicio no tienen gran impacto en la realización del servicio. La falta, omisión o retraso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del proveedor no tiene relevancia para la ejecución o cumplimiento de las funciones</w:t>
      </w:r>
      <w:r w:rsidR="00BD4837" w:rsidRPr="001C440B">
        <w:rPr>
          <w:rFonts w:ascii="Arial" w:hAnsi="Arial" w:cs="Arial"/>
          <w:sz w:val="20"/>
          <w:szCs w:val="20"/>
        </w:rPr>
        <w:t xml:space="preserve"> propias de la compañía</w:t>
      </w:r>
      <w:r w:rsidRPr="001C440B">
        <w:rPr>
          <w:rFonts w:ascii="Arial" w:hAnsi="Arial" w:cs="Arial"/>
          <w:sz w:val="20"/>
          <w:szCs w:val="20"/>
        </w:rPr>
        <w:t>.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4.3 Evaluación de Proveedores:</w:t>
      </w:r>
      <w:r w:rsidRPr="001C440B">
        <w:rPr>
          <w:rFonts w:ascii="Arial" w:hAnsi="Arial" w:cs="Arial"/>
          <w:sz w:val="20"/>
          <w:szCs w:val="20"/>
        </w:rPr>
        <w:t xml:space="preserve"> Método mediante el cual se determina el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 xml:space="preserve">cumplimiento de aspectos técnicos, administrativos y de calidad de un proveedor. 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4.4 Reevaluación de Proveedores:</w:t>
      </w:r>
      <w:r w:rsidRPr="001C440B">
        <w:rPr>
          <w:rFonts w:ascii="Arial" w:hAnsi="Arial" w:cs="Arial"/>
          <w:sz w:val="20"/>
          <w:szCs w:val="20"/>
        </w:rPr>
        <w:t xml:space="preserve"> Proceso mediante el cual se vuelve a evaluar a un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proveedor para hacer seguimiento a su desempeño y determinar su permanencia como</w:t>
      </w:r>
      <w:r w:rsidR="00BD4837" w:rsidRPr="001C440B">
        <w:rPr>
          <w:rFonts w:ascii="Arial" w:hAnsi="Arial" w:cs="Arial"/>
          <w:sz w:val="20"/>
          <w:szCs w:val="20"/>
        </w:rPr>
        <w:t xml:space="preserve"> proveedor de la compañía.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5. POLITICAS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5.1 Se realizará evaluación a los proveedores que se consideren</w:t>
      </w:r>
      <w:r w:rsidR="00BD4837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críticos para la institución.</w:t>
      </w:r>
    </w:p>
    <w:p w:rsidR="00BD4837" w:rsidRPr="001C440B" w:rsidRDefault="00BD4837" w:rsidP="00BD4837">
      <w:pPr>
        <w:jc w:val="both"/>
        <w:rPr>
          <w:rFonts w:ascii="Arial" w:hAnsi="Arial" w:cs="Arial"/>
          <w:sz w:val="20"/>
          <w:szCs w:val="20"/>
        </w:rPr>
      </w:pP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de tecnología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de servicios técnicos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de soporte al proceso de gestión humana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>6. DESCRIPCIÓN DE LAS ACTIVIDADES</w:t>
      </w: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:rsidR="00BD4837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 xml:space="preserve">6.1. Evaluación Inicial: </w:t>
      </w:r>
    </w:p>
    <w:p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Toda persona natural o jurídica que aspire a ser proveedor de</w:t>
      </w:r>
      <w:r w:rsidR="00BD4837" w:rsidRPr="001C440B">
        <w:rPr>
          <w:rFonts w:ascii="Arial" w:hAnsi="Arial" w:cs="Arial"/>
          <w:sz w:val="20"/>
          <w:szCs w:val="20"/>
        </w:rPr>
        <w:t xml:space="preserve"> l</w:t>
      </w:r>
      <w:r w:rsidRPr="001C440B">
        <w:rPr>
          <w:rFonts w:ascii="Arial" w:hAnsi="Arial" w:cs="Arial"/>
          <w:sz w:val="20"/>
          <w:szCs w:val="20"/>
        </w:rPr>
        <w:t>a compañía  será sometida a una evaluación ini</w:t>
      </w:r>
      <w:r w:rsidR="001563F7" w:rsidRPr="001C440B">
        <w:rPr>
          <w:rFonts w:ascii="Arial" w:hAnsi="Arial" w:cs="Arial"/>
          <w:sz w:val="20"/>
          <w:szCs w:val="20"/>
        </w:rPr>
        <w:t xml:space="preserve">cial, la cual es realizada por director </w:t>
      </w:r>
      <w:r w:rsidRPr="001C440B">
        <w:rPr>
          <w:rFonts w:ascii="Arial" w:hAnsi="Arial" w:cs="Arial"/>
          <w:sz w:val="20"/>
          <w:szCs w:val="20"/>
        </w:rPr>
        <w:t>e administrativo y operativo, teniendo en cuenta los siguientes</w:t>
      </w:r>
      <w:r w:rsidR="00BD4837" w:rsidRPr="001C440B">
        <w:rPr>
          <w:rFonts w:ascii="Arial" w:hAnsi="Arial" w:cs="Arial"/>
          <w:sz w:val="20"/>
          <w:szCs w:val="20"/>
        </w:rPr>
        <w:t xml:space="preserve"> c</w:t>
      </w:r>
      <w:r w:rsidRPr="001C440B">
        <w:rPr>
          <w:rFonts w:ascii="Arial" w:hAnsi="Arial" w:cs="Arial"/>
          <w:sz w:val="20"/>
          <w:szCs w:val="20"/>
        </w:rPr>
        <w:t xml:space="preserve">riterios: </w:t>
      </w:r>
      <w:r w:rsidR="001563F7" w:rsidRPr="001C440B">
        <w:rPr>
          <w:rFonts w:ascii="Arial" w:hAnsi="Arial" w:cs="Arial"/>
          <w:b/>
          <w:sz w:val="20"/>
          <w:szCs w:val="20"/>
        </w:rPr>
        <w:t xml:space="preserve">FORMATO </w:t>
      </w:r>
      <w:r w:rsidRPr="001C440B">
        <w:rPr>
          <w:rFonts w:ascii="Arial" w:hAnsi="Arial" w:cs="Arial"/>
          <w:b/>
          <w:sz w:val="20"/>
          <w:szCs w:val="20"/>
        </w:rPr>
        <w:t xml:space="preserve"> DE </w:t>
      </w:r>
      <w:r w:rsidR="001563F7" w:rsidRPr="001C440B">
        <w:rPr>
          <w:rFonts w:ascii="Arial" w:hAnsi="Arial" w:cs="Arial"/>
          <w:b/>
          <w:sz w:val="20"/>
          <w:szCs w:val="20"/>
        </w:rPr>
        <w:t xml:space="preserve">SELECCIÓN </w:t>
      </w:r>
      <w:r w:rsidRPr="001C440B">
        <w:rPr>
          <w:rFonts w:ascii="Arial" w:hAnsi="Arial" w:cs="Arial"/>
          <w:b/>
          <w:sz w:val="20"/>
          <w:szCs w:val="20"/>
        </w:rPr>
        <w:t>PROVEEDORESS</w:t>
      </w:r>
    </w:p>
    <w:p w:rsidR="00C11A2B" w:rsidRPr="001C440B" w:rsidRDefault="00C11A2B" w:rsidP="00BD4837">
      <w:pPr>
        <w:jc w:val="both"/>
        <w:rPr>
          <w:rFonts w:ascii="Arial" w:hAnsi="Arial" w:cs="Arial"/>
          <w:b/>
          <w:sz w:val="20"/>
          <w:szCs w:val="20"/>
        </w:rPr>
      </w:pPr>
    </w:p>
    <w:p w:rsidR="00DE53F2" w:rsidRPr="001C440B" w:rsidRDefault="00BD4837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lastRenderedPageBreak/>
        <w:t xml:space="preserve">6.2. </w:t>
      </w:r>
      <w:r w:rsidR="00DE53F2" w:rsidRPr="001C440B">
        <w:rPr>
          <w:rFonts w:ascii="Arial" w:hAnsi="Arial" w:cs="Arial"/>
          <w:sz w:val="20"/>
          <w:szCs w:val="20"/>
        </w:rPr>
        <w:t xml:space="preserve">Listado de Proveedores: </w:t>
      </w:r>
      <w:r w:rsidR="00C11D7F" w:rsidRPr="001C440B">
        <w:rPr>
          <w:rFonts w:ascii="Arial" w:hAnsi="Arial" w:cs="Arial"/>
          <w:sz w:val="20"/>
          <w:szCs w:val="20"/>
        </w:rPr>
        <w:t xml:space="preserve">el gerente administrativo y operativo </w:t>
      </w:r>
      <w:r w:rsidR="00DE53F2" w:rsidRPr="001C440B">
        <w:rPr>
          <w:rFonts w:ascii="Arial" w:hAnsi="Arial" w:cs="Arial"/>
          <w:sz w:val="20"/>
          <w:szCs w:val="20"/>
        </w:rPr>
        <w:t>incluye en el “Listado de proveedores” los proveedores Aprobados y los Condicionados. Los proveedores que resulten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="00DE53F2" w:rsidRPr="001C440B">
        <w:rPr>
          <w:rFonts w:ascii="Arial" w:hAnsi="Arial" w:cs="Arial"/>
          <w:sz w:val="20"/>
          <w:szCs w:val="20"/>
        </w:rPr>
        <w:t>Condicionados”, se mantendrán en el listado de proveedores siempre y cuando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="00DE53F2" w:rsidRPr="001C440B">
        <w:rPr>
          <w:rFonts w:ascii="Arial" w:hAnsi="Arial" w:cs="Arial"/>
          <w:sz w:val="20"/>
          <w:szCs w:val="20"/>
        </w:rPr>
        <w:t>obtengan una calificación mayor o igual a 80% en la primera reevaluación de proveedores.</w:t>
      </w:r>
    </w:p>
    <w:p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p w:rsidR="00DE53F2" w:rsidRPr="001C440B" w:rsidRDefault="00C11D7F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6.3</w:t>
      </w:r>
      <w:r w:rsidR="00BD4837" w:rsidRPr="001C440B">
        <w:rPr>
          <w:rFonts w:ascii="Arial" w:hAnsi="Arial" w:cs="Arial"/>
          <w:sz w:val="20"/>
          <w:szCs w:val="20"/>
        </w:rPr>
        <w:t xml:space="preserve">. </w:t>
      </w:r>
      <w:r w:rsidR="00DE53F2" w:rsidRPr="001C440B">
        <w:rPr>
          <w:rFonts w:ascii="Arial" w:hAnsi="Arial" w:cs="Arial"/>
          <w:sz w:val="20"/>
          <w:szCs w:val="20"/>
        </w:rPr>
        <w:t>Selección de proveedores: La selección del proveedor se realiza teniendo en cuenta</w:t>
      </w:r>
      <w:r w:rsidRPr="001C440B">
        <w:rPr>
          <w:rFonts w:ascii="Arial" w:hAnsi="Arial" w:cs="Arial"/>
          <w:sz w:val="20"/>
          <w:szCs w:val="20"/>
        </w:rPr>
        <w:t xml:space="preserve"> </w:t>
      </w:r>
      <w:r w:rsidR="00DE53F2" w:rsidRPr="001C440B">
        <w:rPr>
          <w:rFonts w:ascii="Arial" w:hAnsi="Arial" w:cs="Arial"/>
          <w:sz w:val="20"/>
          <w:szCs w:val="20"/>
        </w:rPr>
        <w:t>los criterios de precio, cumplimiento y servicios ofrecidas por el proveedor.</w:t>
      </w:r>
    </w:p>
    <w:p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p w:rsidR="00C11D7F" w:rsidRPr="001C440B" w:rsidRDefault="00C11D7F" w:rsidP="00C11D7F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6.4</w:t>
      </w:r>
      <w:r w:rsidR="00DE53F2" w:rsidRPr="001C440B">
        <w:rPr>
          <w:rFonts w:ascii="Arial" w:hAnsi="Arial" w:cs="Arial"/>
          <w:sz w:val="20"/>
          <w:szCs w:val="20"/>
        </w:rPr>
        <w:t xml:space="preserve"> Reevaluación de proveedores: Ca</w:t>
      </w:r>
      <w:r w:rsidRPr="001C440B">
        <w:rPr>
          <w:rFonts w:ascii="Arial" w:hAnsi="Arial" w:cs="Arial"/>
          <w:sz w:val="20"/>
          <w:szCs w:val="20"/>
        </w:rPr>
        <w:t>da año se</w:t>
      </w:r>
      <w:r w:rsidR="00DE53F2" w:rsidRPr="001C440B">
        <w:rPr>
          <w:rFonts w:ascii="Arial" w:hAnsi="Arial" w:cs="Arial"/>
          <w:sz w:val="20"/>
          <w:szCs w:val="20"/>
        </w:rPr>
        <w:t xml:space="preserve"> realiza la</w:t>
      </w:r>
      <w:r w:rsidRPr="001C440B">
        <w:rPr>
          <w:rFonts w:ascii="Arial" w:hAnsi="Arial" w:cs="Arial"/>
          <w:sz w:val="20"/>
          <w:szCs w:val="20"/>
        </w:rPr>
        <w:t xml:space="preserve"> </w:t>
      </w:r>
      <w:r w:rsidR="00DE53F2" w:rsidRPr="001C440B">
        <w:rPr>
          <w:rFonts w:ascii="Arial" w:hAnsi="Arial" w:cs="Arial"/>
          <w:sz w:val="20"/>
          <w:szCs w:val="20"/>
        </w:rPr>
        <w:t>reevaluación de los proveedores utilizando el formato de “</w:t>
      </w:r>
      <w:r w:rsidR="001563F7" w:rsidRPr="001C440B">
        <w:rPr>
          <w:rFonts w:ascii="Arial" w:hAnsi="Arial" w:cs="Arial"/>
          <w:b/>
          <w:sz w:val="20"/>
          <w:szCs w:val="20"/>
        </w:rPr>
        <w:t>FORMATO DE</w:t>
      </w:r>
      <w:r w:rsidRPr="001C440B">
        <w:rPr>
          <w:rFonts w:ascii="Arial" w:hAnsi="Arial" w:cs="Arial"/>
          <w:b/>
          <w:sz w:val="20"/>
          <w:szCs w:val="20"/>
        </w:rPr>
        <w:t xml:space="preserve"> EVALUACION Y REEVALUACION DE PROVEEDORESS</w:t>
      </w:r>
    </w:p>
    <w:p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p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El promedio de las calificaciones obtenidas por el proveedor en cada criterio, se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trasladan al formato “Reevaluación de proveedores” donde se multiplica por un factor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de ponderación, para obtener una calificación final. El porcentaje total de calificación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obtenido se ubicará en uno de los siguientes rangos, para establecer el estado del</w:t>
      </w:r>
      <w:r w:rsidR="008E7053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proveedor calificado.</w:t>
      </w:r>
    </w:p>
    <w:p w:rsidR="00714042" w:rsidRPr="001C440B" w:rsidRDefault="00714042" w:rsidP="00BD483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</w:tblGrid>
      <w:tr w:rsidR="00714042" w:rsidRPr="001C440B" w:rsidTr="00714042">
        <w:tc>
          <w:tcPr>
            <w:tcW w:w="2093" w:type="dxa"/>
          </w:tcPr>
          <w:p w:rsidR="00714042" w:rsidRPr="001C440B" w:rsidRDefault="00714042" w:rsidP="00BD48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440B">
              <w:rPr>
                <w:rFonts w:ascii="Arial" w:hAnsi="Arial" w:cs="Arial"/>
                <w:sz w:val="20"/>
                <w:szCs w:val="20"/>
              </w:rPr>
              <w:t xml:space="preserve">RANGO </w:t>
            </w:r>
          </w:p>
        </w:tc>
        <w:tc>
          <w:tcPr>
            <w:tcW w:w="1984" w:type="dxa"/>
          </w:tcPr>
          <w:p w:rsidR="00714042" w:rsidRPr="001C440B" w:rsidRDefault="00714042" w:rsidP="00BD48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440B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</w:tr>
      <w:tr w:rsidR="00714042" w:rsidRPr="001C440B" w:rsidTr="00714042">
        <w:tc>
          <w:tcPr>
            <w:tcW w:w="2093" w:type="dxa"/>
          </w:tcPr>
          <w:p w:rsidR="00714042" w:rsidRPr="001C440B" w:rsidRDefault="00714042" w:rsidP="00714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440B">
              <w:rPr>
                <w:rFonts w:ascii="Arial" w:hAnsi="Arial" w:cs="Arial"/>
                <w:sz w:val="20"/>
                <w:szCs w:val="20"/>
              </w:rPr>
              <w:t>Mayor o igual a</w:t>
            </w:r>
          </w:p>
          <w:p w:rsidR="00714042" w:rsidRPr="001C440B" w:rsidRDefault="00714042" w:rsidP="00714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440B"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1984" w:type="dxa"/>
          </w:tcPr>
          <w:p w:rsidR="00714042" w:rsidRPr="001C440B" w:rsidRDefault="00714042" w:rsidP="00714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440B">
              <w:rPr>
                <w:rFonts w:ascii="Arial" w:hAnsi="Arial" w:cs="Arial"/>
                <w:sz w:val="20"/>
                <w:szCs w:val="20"/>
              </w:rPr>
              <w:t>Aprobado</w:t>
            </w:r>
          </w:p>
          <w:p w:rsidR="00714042" w:rsidRPr="001C440B" w:rsidRDefault="00714042" w:rsidP="00714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042" w:rsidRPr="001C440B" w:rsidTr="00714042">
        <w:tc>
          <w:tcPr>
            <w:tcW w:w="2093" w:type="dxa"/>
          </w:tcPr>
          <w:p w:rsidR="00714042" w:rsidRPr="001C440B" w:rsidRDefault="00714042" w:rsidP="00714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440B">
              <w:rPr>
                <w:rFonts w:ascii="Arial" w:hAnsi="Arial" w:cs="Arial"/>
                <w:sz w:val="20"/>
                <w:szCs w:val="20"/>
              </w:rPr>
              <w:t>Entre 60% y 79%</w:t>
            </w:r>
          </w:p>
        </w:tc>
        <w:tc>
          <w:tcPr>
            <w:tcW w:w="1984" w:type="dxa"/>
          </w:tcPr>
          <w:p w:rsidR="00714042" w:rsidRPr="001C440B" w:rsidRDefault="00714042" w:rsidP="00714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440B">
              <w:rPr>
                <w:rFonts w:ascii="Arial" w:hAnsi="Arial" w:cs="Arial"/>
                <w:sz w:val="20"/>
                <w:szCs w:val="20"/>
              </w:rPr>
              <w:t>Condicionado</w:t>
            </w:r>
          </w:p>
          <w:p w:rsidR="00714042" w:rsidRPr="001C440B" w:rsidRDefault="00714042" w:rsidP="00714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042" w:rsidRPr="001C440B" w:rsidTr="00714042">
        <w:tc>
          <w:tcPr>
            <w:tcW w:w="2093" w:type="dxa"/>
          </w:tcPr>
          <w:p w:rsidR="00714042" w:rsidRPr="001C440B" w:rsidRDefault="00714042" w:rsidP="00714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440B">
              <w:rPr>
                <w:rFonts w:ascii="Arial" w:hAnsi="Arial" w:cs="Arial"/>
                <w:sz w:val="20"/>
                <w:szCs w:val="20"/>
              </w:rPr>
              <w:t>Menor a 60%</w:t>
            </w:r>
          </w:p>
        </w:tc>
        <w:tc>
          <w:tcPr>
            <w:tcW w:w="1984" w:type="dxa"/>
          </w:tcPr>
          <w:p w:rsidR="00714042" w:rsidRPr="001C440B" w:rsidRDefault="00714042" w:rsidP="00714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440B">
              <w:rPr>
                <w:rFonts w:ascii="Arial" w:hAnsi="Arial" w:cs="Arial"/>
                <w:sz w:val="20"/>
                <w:szCs w:val="20"/>
              </w:rPr>
              <w:t>Rechazado</w:t>
            </w:r>
          </w:p>
          <w:p w:rsidR="00714042" w:rsidRPr="001C440B" w:rsidRDefault="00714042" w:rsidP="00714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p w:rsidR="00DE53F2" w:rsidRPr="001C440B" w:rsidRDefault="00DE53F2" w:rsidP="00BD4837">
      <w:pPr>
        <w:jc w:val="both"/>
        <w:rPr>
          <w:rFonts w:ascii="Arial" w:hAnsi="Arial" w:cs="Arial"/>
          <w:sz w:val="20"/>
          <w:szCs w:val="20"/>
        </w:rPr>
      </w:pPr>
    </w:p>
    <w:p w:rsidR="00DE53F2" w:rsidRPr="001C440B" w:rsidRDefault="00DE53F2" w:rsidP="001B5A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con calificación mayor o igual a 80%. Se extiende felicitación y se les invita</w:t>
      </w:r>
    </w:p>
    <w:p w:rsidR="00DE53F2" w:rsidRPr="001C440B" w:rsidRDefault="00DE53F2" w:rsidP="001B5A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a seguir manteniendo el nivel de excelencia.</w:t>
      </w:r>
    </w:p>
    <w:p w:rsidR="00DE53F2" w:rsidRPr="001C440B" w:rsidRDefault="00DE53F2" w:rsidP="001B5A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con calificación entre 60% y 79%. Se les informa sobre la necesidad de</w:t>
      </w:r>
      <w:r w:rsidR="00C11D7F" w:rsidRPr="001C440B">
        <w:rPr>
          <w:rFonts w:ascii="Arial" w:hAnsi="Arial" w:cs="Arial"/>
          <w:sz w:val="20"/>
          <w:szCs w:val="20"/>
        </w:rPr>
        <w:t xml:space="preserve"> </w:t>
      </w:r>
      <w:r w:rsidRPr="001C440B">
        <w:rPr>
          <w:rFonts w:ascii="Arial" w:hAnsi="Arial" w:cs="Arial"/>
          <w:sz w:val="20"/>
          <w:szCs w:val="20"/>
        </w:rPr>
        <w:t>mejoramiento en el factor específico. Si esta calificación persiste durante tres</w:t>
      </w:r>
    </w:p>
    <w:p w:rsidR="00DE53F2" w:rsidRPr="001C440B" w:rsidRDefault="00DE53F2" w:rsidP="001B5A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evaluaciones consecutivas, el proveedor es retirado del listado de proveedores.</w:t>
      </w:r>
    </w:p>
    <w:p w:rsidR="00DE53F2" w:rsidRPr="001C440B" w:rsidRDefault="00DE53F2" w:rsidP="001B5A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Proveedores con calificación igual o inferior al 60%. Se les informa que no pueden</w:t>
      </w:r>
    </w:p>
    <w:p w:rsidR="00DE53F2" w:rsidRPr="001C440B" w:rsidRDefault="00DE53F2" w:rsidP="001B5A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continuar siendo proveedores de la institución.</w:t>
      </w:r>
    </w:p>
    <w:p w:rsidR="00BD4837" w:rsidRPr="001C440B" w:rsidRDefault="00BD4837" w:rsidP="00BD4837">
      <w:pPr>
        <w:jc w:val="both"/>
        <w:rPr>
          <w:rFonts w:ascii="Arial" w:hAnsi="Arial" w:cs="Arial"/>
          <w:sz w:val="20"/>
          <w:szCs w:val="20"/>
        </w:rPr>
      </w:pPr>
    </w:p>
    <w:p w:rsidR="00C11A2B" w:rsidRPr="001C440B" w:rsidRDefault="00C11A2B" w:rsidP="00BD4837">
      <w:pPr>
        <w:jc w:val="both"/>
        <w:rPr>
          <w:rFonts w:ascii="Arial" w:hAnsi="Arial" w:cs="Arial"/>
          <w:sz w:val="20"/>
          <w:szCs w:val="20"/>
        </w:rPr>
      </w:pPr>
    </w:p>
    <w:p w:rsidR="00DE0C83" w:rsidRPr="001C440B" w:rsidRDefault="00DE0C83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 xml:space="preserve">7. ANEXOS </w:t>
      </w:r>
    </w:p>
    <w:p w:rsidR="00C11A2B" w:rsidRPr="001C440B" w:rsidRDefault="001B5ADD" w:rsidP="00BD4837">
      <w:pPr>
        <w:jc w:val="both"/>
        <w:rPr>
          <w:rFonts w:ascii="Arial" w:hAnsi="Arial" w:cs="Arial"/>
          <w:b/>
          <w:sz w:val="20"/>
          <w:szCs w:val="20"/>
        </w:rPr>
      </w:pPr>
      <w:r w:rsidRPr="001C440B">
        <w:rPr>
          <w:rFonts w:ascii="Arial" w:hAnsi="Arial" w:cs="Arial"/>
          <w:b/>
          <w:sz w:val="20"/>
          <w:szCs w:val="20"/>
        </w:rPr>
        <w:t xml:space="preserve">7.1 </w:t>
      </w:r>
      <w:r w:rsidR="00DE0C83" w:rsidRPr="001C440B">
        <w:rPr>
          <w:rFonts w:ascii="Arial" w:hAnsi="Arial" w:cs="Arial"/>
          <w:b/>
          <w:sz w:val="20"/>
          <w:szCs w:val="20"/>
        </w:rPr>
        <w:t>LISTADO DE PROVEEDORES  APROBADOS</w:t>
      </w:r>
    </w:p>
    <w:p w:rsidR="00714042" w:rsidRPr="001C440B" w:rsidRDefault="00714042" w:rsidP="00BD4837">
      <w:pPr>
        <w:jc w:val="both"/>
        <w:rPr>
          <w:rFonts w:ascii="Arial" w:hAnsi="Arial" w:cs="Arial"/>
          <w:sz w:val="20"/>
          <w:szCs w:val="20"/>
        </w:rPr>
      </w:pPr>
    </w:p>
    <w:p w:rsidR="00DE0C83" w:rsidRPr="001C440B" w:rsidRDefault="00DE0C83" w:rsidP="00DE0C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440B">
        <w:rPr>
          <w:rFonts w:ascii="Arial" w:hAnsi="Arial" w:cs="Arial"/>
          <w:sz w:val="20"/>
          <w:szCs w:val="20"/>
        </w:rPr>
        <w:t>KOIOS SISTEMAS INTEGRADOS</w:t>
      </w:r>
    </w:p>
    <w:p w:rsidR="00FB3DDF" w:rsidRPr="001C440B" w:rsidRDefault="00FB3DDF" w:rsidP="001B5ADD">
      <w:pPr>
        <w:jc w:val="both"/>
        <w:rPr>
          <w:rFonts w:ascii="Arial" w:hAnsi="Arial" w:cs="Arial"/>
          <w:b/>
          <w:sz w:val="20"/>
          <w:szCs w:val="20"/>
        </w:rPr>
      </w:pPr>
    </w:p>
    <w:p w:rsidR="00FB3DDF" w:rsidRPr="009F18DE" w:rsidRDefault="00FB3DDF" w:rsidP="001B5ADD">
      <w:pPr>
        <w:jc w:val="both"/>
        <w:rPr>
          <w:rFonts w:cs="Arial"/>
          <w:b/>
          <w:sz w:val="20"/>
          <w:szCs w:val="20"/>
        </w:rPr>
      </w:pPr>
    </w:p>
    <w:p w:rsidR="00FB3DDF" w:rsidRPr="009F18DE" w:rsidRDefault="00FB3DDF" w:rsidP="001B5ADD">
      <w:pPr>
        <w:jc w:val="both"/>
        <w:rPr>
          <w:rFonts w:cs="Arial"/>
          <w:b/>
          <w:sz w:val="20"/>
          <w:szCs w:val="20"/>
        </w:rPr>
      </w:pPr>
    </w:p>
    <w:p w:rsidR="00FB3DDF" w:rsidRDefault="00FB3DDF" w:rsidP="001B5ADD">
      <w:pPr>
        <w:jc w:val="both"/>
        <w:rPr>
          <w:rFonts w:ascii="Arial" w:hAnsi="Arial" w:cs="Arial"/>
          <w:b/>
          <w:sz w:val="18"/>
          <w:szCs w:val="18"/>
        </w:rPr>
      </w:pPr>
    </w:p>
    <w:p w:rsidR="00FB3DDF" w:rsidRDefault="00FB3DDF" w:rsidP="001B5ADD">
      <w:pPr>
        <w:jc w:val="both"/>
        <w:rPr>
          <w:rFonts w:ascii="Arial" w:hAnsi="Arial" w:cs="Arial"/>
          <w:b/>
          <w:sz w:val="18"/>
          <w:szCs w:val="18"/>
        </w:rPr>
      </w:pPr>
    </w:p>
    <w:p w:rsidR="00FB3DDF" w:rsidRDefault="00FB3DDF" w:rsidP="001B5ADD">
      <w:pPr>
        <w:jc w:val="both"/>
        <w:rPr>
          <w:rFonts w:ascii="Arial" w:hAnsi="Arial" w:cs="Arial"/>
          <w:b/>
          <w:sz w:val="18"/>
          <w:szCs w:val="18"/>
        </w:rPr>
      </w:pPr>
    </w:p>
    <w:p w:rsidR="00FB3DDF" w:rsidRDefault="00FB3DDF" w:rsidP="001B5ADD">
      <w:pPr>
        <w:jc w:val="both"/>
        <w:rPr>
          <w:rFonts w:ascii="Arial" w:hAnsi="Arial" w:cs="Arial"/>
          <w:b/>
          <w:sz w:val="18"/>
          <w:szCs w:val="18"/>
        </w:rPr>
      </w:pPr>
    </w:p>
    <w:p w:rsidR="00FB3DDF" w:rsidRDefault="00FB3DDF" w:rsidP="001B5ADD">
      <w:pPr>
        <w:jc w:val="both"/>
        <w:rPr>
          <w:rFonts w:ascii="Arial" w:hAnsi="Arial" w:cs="Arial"/>
          <w:b/>
          <w:sz w:val="18"/>
          <w:szCs w:val="18"/>
        </w:rPr>
      </w:pPr>
    </w:p>
    <w:p w:rsidR="00FB3DDF" w:rsidRDefault="00FB3DDF" w:rsidP="001B5ADD">
      <w:pPr>
        <w:jc w:val="both"/>
        <w:rPr>
          <w:rFonts w:ascii="Arial" w:hAnsi="Arial" w:cs="Arial"/>
          <w:b/>
          <w:sz w:val="18"/>
          <w:szCs w:val="18"/>
        </w:rPr>
      </w:pPr>
    </w:p>
    <w:p w:rsidR="00FB3DDF" w:rsidRDefault="00FB3DDF" w:rsidP="001B5ADD">
      <w:pPr>
        <w:jc w:val="both"/>
        <w:rPr>
          <w:rFonts w:ascii="Arial" w:hAnsi="Arial" w:cs="Arial"/>
          <w:b/>
          <w:sz w:val="18"/>
          <w:szCs w:val="18"/>
        </w:rPr>
      </w:pPr>
    </w:p>
    <w:p w:rsidR="00FB3DDF" w:rsidRDefault="00FB3DDF" w:rsidP="001B5ADD">
      <w:pPr>
        <w:jc w:val="both"/>
        <w:rPr>
          <w:rFonts w:ascii="Arial" w:hAnsi="Arial" w:cs="Arial"/>
          <w:b/>
          <w:sz w:val="18"/>
          <w:szCs w:val="18"/>
        </w:rPr>
      </w:pPr>
    </w:p>
    <w:p w:rsidR="000E31DE" w:rsidRDefault="000E31DE" w:rsidP="001B5ADD">
      <w:pPr>
        <w:jc w:val="both"/>
        <w:rPr>
          <w:rFonts w:ascii="Arial" w:hAnsi="Arial" w:cs="Arial"/>
          <w:b/>
          <w:sz w:val="18"/>
          <w:szCs w:val="18"/>
        </w:rPr>
      </w:pPr>
    </w:p>
    <w:p w:rsidR="00FB3DDF" w:rsidRDefault="00FB3DDF" w:rsidP="001B5ADD">
      <w:pPr>
        <w:jc w:val="both"/>
        <w:rPr>
          <w:rFonts w:ascii="Arial" w:hAnsi="Arial" w:cs="Arial"/>
          <w:b/>
          <w:sz w:val="18"/>
          <w:szCs w:val="18"/>
        </w:rPr>
      </w:pPr>
    </w:p>
    <w:p w:rsidR="001B5ADD" w:rsidRDefault="001B5ADD" w:rsidP="001B5ADD">
      <w:pPr>
        <w:jc w:val="both"/>
        <w:rPr>
          <w:rFonts w:ascii="Arial" w:hAnsi="Arial" w:cs="Arial"/>
          <w:b/>
          <w:sz w:val="18"/>
          <w:szCs w:val="18"/>
        </w:rPr>
      </w:pPr>
      <w:r w:rsidRPr="00FB3DDF">
        <w:rPr>
          <w:rFonts w:ascii="Arial" w:hAnsi="Arial" w:cs="Arial"/>
          <w:b/>
          <w:sz w:val="18"/>
          <w:szCs w:val="18"/>
        </w:rPr>
        <w:lastRenderedPageBreak/>
        <w:t>7.2  FORMATO DE SELECCIÓN DE PROVEEDORES</w:t>
      </w:r>
    </w:p>
    <w:p w:rsidR="00FB3DDF" w:rsidRDefault="001C440B" w:rsidP="001B5ADD">
      <w:pPr>
        <w:jc w:val="both"/>
        <w:rPr>
          <w:rFonts w:asciiTheme="majorHAnsi" w:hAnsiTheme="majorHAnsi"/>
          <w:b/>
          <w:sz w:val="22"/>
          <w:szCs w:val="22"/>
        </w:rPr>
      </w:pPr>
      <w:r w:rsidRPr="001C440B">
        <w:drawing>
          <wp:inline distT="0" distB="0" distL="0" distR="0" wp14:anchorId="2887B7D1" wp14:editId="79A3868B">
            <wp:extent cx="4773658" cy="6591869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721" cy="659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3DDF">
        <w:rPr>
          <w:rFonts w:asciiTheme="majorHAnsi" w:hAnsiTheme="majorHAnsi"/>
          <w:b/>
          <w:sz w:val="22"/>
          <w:szCs w:val="22"/>
        </w:rPr>
        <w:br w:type="textWrapping" w:clear="all"/>
      </w:r>
    </w:p>
    <w:p w:rsidR="000E31DE" w:rsidRDefault="000E31DE" w:rsidP="001B5ADD">
      <w:pPr>
        <w:jc w:val="both"/>
        <w:rPr>
          <w:rFonts w:asciiTheme="majorHAnsi" w:hAnsiTheme="majorHAnsi"/>
          <w:b/>
          <w:sz w:val="22"/>
          <w:szCs w:val="22"/>
        </w:rPr>
      </w:pPr>
    </w:p>
    <w:p w:rsidR="000E31DE" w:rsidRDefault="000E31DE" w:rsidP="001B5ADD">
      <w:pPr>
        <w:jc w:val="both"/>
        <w:rPr>
          <w:rFonts w:asciiTheme="majorHAnsi" w:hAnsiTheme="majorHAnsi"/>
          <w:b/>
          <w:sz w:val="22"/>
          <w:szCs w:val="22"/>
        </w:rPr>
      </w:pPr>
    </w:p>
    <w:p w:rsidR="001B5ADD" w:rsidRPr="001B5ADD" w:rsidRDefault="009F18DE" w:rsidP="001B5ADD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lastRenderedPageBreak/>
        <w:t xml:space="preserve">7.3  FORMATO </w:t>
      </w:r>
      <w:r w:rsidR="001B5ADD" w:rsidRPr="001B5ADD">
        <w:rPr>
          <w:rFonts w:asciiTheme="majorHAnsi" w:hAnsiTheme="majorHAnsi"/>
          <w:b/>
          <w:sz w:val="22"/>
          <w:szCs w:val="22"/>
        </w:rPr>
        <w:t xml:space="preserve"> EVALUACION DE PROVEEDORES.</w:t>
      </w:r>
    </w:p>
    <w:p w:rsidR="001B5ADD" w:rsidRPr="001B5ADD" w:rsidRDefault="00345E38" w:rsidP="001B5ADD">
      <w:pPr>
        <w:jc w:val="both"/>
        <w:rPr>
          <w:rFonts w:asciiTheme="majorHAnsi" w:hAnsiTheme="majorHAnsi"/>
          <w:b/>
          <w:sz w:val="22"/>
          <w:szCs w:val="22"/>
        </w:rPr>
      </w:pPr>
      <w:r w:rsidRPr="00345E38">
        <w:drawing>
          <wp:inline distT="0" distB="0" distL="0" distR="0" wp14:anchorId="1F949273" wp14:editId="21C30060">
            <wp:extent cx="5670550" cy="6154541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15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2B" w:rsidRPr="001B5ADD" w:rsidRDefault="00C11A2B" w:rsidP="00BD4837">
      <w:pPr>
        <w:jc w:val="both"/>
        <w:rPr>
          <w:rFonts w:asciiTheme="majorHAnsi" w:hAnsiTheme="majorHAnsi"/>
          <w:b/>
          <w:sz w:val="22"/>
          <w:szCs w:val="22"/>
        </w:rPr>
      </w:pPr>
    </w:p>
    <w:p w:rsidR="00C11A2B" w:rsidRDefault="00C11A2B" w:rsidP="00BD4837">
      <w:pPr>
        <w:jc w:val="both"/>
        <w:rPr>
          <w:rFonts w:asciiTheme="majorHAnsi" w:hAnsiTheme="majorHAnsi"/>
          <w:sz w:val="22"/>
          <w:szCs w:val="22"/>
        </w:rPr>
      </w:pPr>
    </w:p>
    <w:p w:rsidR="00C11A2B" w:rsidRDefault="00C11A2B" w:rsidP="00BD4837">
      <w:pPr>
        <w:jc w:val="both"/>
        <w:rPr>
          <w:rFonts w:asciiTheme="majorHAnsi" w:hAnsiTheme="majorHAnsi"/>
          <w:sz w:val="22"/>
          <w:szCs w:val="22"/>
        </w:rPr>
      </w:pPr>
    </w:p>
    <w:p w:rsidR="00AF6955" w:rsidRDefault="00AF6955" w:rsidP="00AF6955">
      <w:pPr>
        <w:jc w:val="both"/>
        <w:rPr>
          <w:rFonts w:ascii="Calibri" w:hAnsi="Calibri" w:cs="Tahoma"/>
          <w:lang w:val="es-CO"/>
        </w:rPr>
      </w:pPr>
    </w:p>
    <w:p w:rsidR="00345E38" w:rsidRDefault="00345E38" w:rsidP="00AF6955">
      <w:pPr>
        <w:jc w:val="both"/>
        <w:rPr>
          <w:rFonts w:ascii="Calibri" w:hAnsi="Calibri" w:cs="Tahoma"/>
          <w:lang w:val="es-CO"/>
        </w:rPr>
      </w:pPr>
    </w:p>
    <w:p w:rsidR="00AF6955" w:rsidRDefault="00AF6955" w:rsidP="00AF6955">
      <w:pPr>
        <w:jc w:val="both"/>
        <w:rPr>
          <w:rFonts w:ascii="Calibri" w:hAnsi="Calibri" w:cs="Tahoma"/>
          <w:lang w:val="es-CO"/>
        </w:rPr>
      </w:pPr>
    </w:p>
    <w:p w:rsidR="009F18DE" w:rsidRDefault="009F18DE" w:rsidP="00AF6955">
      <w:pPr>
        <w:jc w:val="both"/>
        <w:rPr>
          <w:rFonts w:ascii="Calibri" w:hAnsi="Calibri" w:cs="Tahoma"/>
          <w:sz w:val="18"/>
          <w:lang w:val="es-CO"/>
        </w:rPr>
      </w:pPr>
      <w:r>
        <w:rPr>
          <w:rFonts w:asciiTheme="majorHAnsi" w:hAnsiTheme="majorHAnsi"/>
          <w:b/>
          <w:sz w:val="22"/>
          <w:szCs w:val="22"/>
        </w:rPr>
        <w:t>7.4</w:t>
      </w:r>
      <w:r w:rsidRPr="001B5ADD">
        <w:rPr>
          <w:rFonts w:asciiTheme="majorHAnsi" w:hAnsiTheme="majorHAnsi"/>
          <w:b/>
          <w:sz w:val="22"/>
          <w:szCs w:val="22"/>
        </w:rPr>
        <w:t xml:space="preserve">  FORMATO DE REEVALUCION DE PROVEEDORES</w:t>
      </w:r>
    </w:p>
    <w:p w:rsidR="009F18DE" w:rsidRDefault="009F18DE" w:rsidP="00AF6955">
      <w:pPr>
        <w:jc w:val="both"/>
        <w:rPr>
          <w:rFonts w:ascii="Calibri" w:hAnsi="Calibri" w:cs="Tahoma"/>
          <w:sz w:val="18"/>
          <w:lang w:val="es-CO"/>
        </w:rPr>
      </w:pPr>
    </w:p>
    <w:p w:rsidR="009F18DE" w:rsidRDefault="00345E38" w:rsidP="00AF6955">
      <w:pPr>
        <w:jc w:val="both"/>
        <w:rPr>
          <w:rFonts w:ascii="Calibri" w:hAnsi="Calibri" w:cs="Tahoma"/>
          <w:sz w:val="18"/>
          <w:lang w:val="es-CO"/>
        </w:rPr>
      </w:pPr>
      <w:r w:rsidRPr="00345E38">
        <w:drawing>
          <wp:inline distT="0" distB="0" distL="0" distR="0" wp14:anchorId="200F36D0" wp14:editId="02B67F24">
            <wp:extent cx="5670550" cy="5655717"/>
            <wp:effectExtent l="0" t="0" r="635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565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6955" w:rsidRPr="00AF6955" w:rsidRDefault="00AF6955" w:rsidP="00AF6955">
      <w:pPr>
        <w:jc w:val="both"/>
        <w:rPr>
          <w:rFonts w:ascii="Calibri" w:hAnsi="Calibri" w:cs="Tahoma"/>
          <w:sz w:val="18"/>
          <w:lang w:val="es-CO"/>
        </w:rPr>
      </w:pPr>
    </w:p>
    <w:p w:rsidR="00AF6955" w:rsidRPr="00AF6955" w:rsidRDefault="00AF6955" w:rsidP="00AF6955">
      <w:pPr>
        <w:jc w:val="both"/>
        <w:rPr>
          <w:rFonts w:ascii="Calibri" w:hAnsi="Calibri" w:cs="Tahoma"/>
          <w:sz w:val="18"/>
          <w:lang w:val="es-CO"/>
        </w:rPr>
      </w:pPr>
    </w:p>
    <w:p w:rsidR="00AF6955" w:rsidRPr="00AF6955" w:rsidRDefault="00AF6955" w:rsidP="00AF6955">
      <w:pPr>
        <w:jc w:val="both"/>
        <w:rPr>
          <w:rFonts w:ascii="Calibri" w:hAnsi="Calibri" w:cs="Tahoma"/>
          <w:sz w:val="18"/>
          <w:lang w:val="es-CO"/>
        </w:rPr>
      </w:pPr>
    </w:p>
    <w:p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:rsidR="00C11A2B" w:rsidRPr="00AF6955" w:rsidRDefault="00C11A2B" w:rsidP="00C11A2B">
      <w:pPr>
        <w:rPr>
          <w:rFonts w:asciiTheme="majorHAnsi" w:hAnsiTheme="majorHAnsi"/>
          <w:sz w:val="16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P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Pr="00C11A2B" w:rsidRDefault="00C11A2B" w:rsidP="00C11A2B">
      <w:pPr>
        <w:rPr>
          <w:rFonts w:asciiTheme="majorHAnsi" w:hAnsiTheme="majorHAnsi"/>
          <w:sz w:val="22"/>
          <w:szCs w:val="22"/>
        </w:rPr>
      </w:pPr>
    </w:p>
    <w:p w:rsidR="00C11A2B" w:rsidRDefault="00C11A2B" w:rsidP="00C11A2B">
      <w:pPr>
        <w:rPr>
          <w:rFonts w:asciiTheme="majorHAnsi" w:hAnsiTheme="majorHAnsi"/>
          <w:b/>
          <w:sz w:val="22"/>
          <w:szCs w:val="22"/>
        </w:rPr>
      </w:pPr>
    </w:p>
    <w:sectPr w:rsidR="00C11A2B" w:rsidSect="00FB3DDF">
      <w:headerReference w:type="default" r:id="rId11"/>
      <w:pgSz w:w="12240" w:h="15840"/>
      <w:pgMar w:top="1134" w:right="1325" w:bottom="1418" w:left="851" w:header="1134" w:footer="113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AA" w:rsidRDefault="00F01AAA" w:rsidP="001563F7">
      <w:r>
        <w:separator/>
      </w:r>
    </w:p>
  </w:endnote>
  <w:endnote w:type="continuationSeparator" w:id="0">
    <w:p w:rsidR="00F01AAA" w:rsidRDefault="00F01AAA" w:rsidP="0015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AA" w:rsidRDefault="00F01AAA" w:rsidP="001563F7">
      <w:r>
        <w:separator/>
      </w:r>
    </w:p>
  </w:footnote>
  <w:footnote w:type="continuationSeparator" w:id="0">
    <w:p w:rsidR="00F01AAA" w:rsidRDefault="00F01AAA" w:rsidP="00156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720"/>
      <w:gridCol w:w="3120"/>
      <w:gridCol w:w="1321"/>
      <w:gridCol w:w="2039"/>
      <w:gridCol w:w="1980"/>
    </w:tblGrid>
    <w:tr w:rsidR="000E31DE" w:rsidRPr="000E31DE" w:rsidTr="006E5D2C">
      <w:trPr>
        <w:cantSplit/>
        <w:trHeight w:val="308"/>
      </w:trPr>
      <w:tc>
        <w:tcPr>
          <w:tcW w:w="2160" w:type="dxa"/>
          <w:gridSpan w:val="2"/>
          <w:vMerge w:val="restart"/>
          <w:tcBorders>
            <w:right w:val="nil"/>
          </w:tcBorders>
          <w:shd w:val="clear" w:color="auto" w:fill="E6E6E6"/>
          <w:vAlign w:val="center"/>
        </w:tcPr>
        <w:p w:rsidR="000E31DE" w:rsidRPr="000E31DE" w:rsidRDefault="001C440B" w:rsidP="000E31DE">
          <w:pPr>
            <w:rPr>
              <w:rFonts w:ascii="Arial Black" w:eastAsia="Times New Roman" w:hAnsi="Arial Black" w:cs="Arial"/>
              <w:b/>
              <w:bCs/>
              <w:sz w:val="20"/>
              <w:szCs w:val="20"/>
              <w:lang w:val="es-ES"/>
            </w:rPr>
          </w:pPr>
          <w:r>
            <w:rPr>
              <w:rFonts w:ascii="Arial" w:hAnsi="Arial" w:cs="Arial"/>
              <w:b/>
              <w:bCs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4093E78" wp14:editId="21AE6FD1">
                <wp:simplePos x="0" y="0"/>
                <wp:positionH relativeFrom="margin">
                  <wp:posOffset>37465</wp:posOffset>
                </wp:positionH>
                <wp:positionV relativeFrom="paragraph">
                  <wp:posOffset>-46355</wp:posOffset>
                </wp:positionV>
                <wp:extent cx="785495" cy="508000"/>
                <wp:effectExtent l="0" t="0" r="0" b="635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49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0" w:type="dxa"/>
          <w:gridSpan w:val="3"/>
          <w:vMerge w:val="restart"/>
          <w:tcBorders>
            <w:left w:val="nil"/>
          </w:tcBorders>
          <w:shd w:val="clear" w:color="auto" w:fill="E6E6E6"/>
          <w:vAlign w:val="center"/>
        </w:tcPr>
        <w:p w:rsidR="000E31DE" w:rsidRPr="000E31DE" w:rsidRDefault="000E31DE" w:rsidP="000E31DE">
          <w:pPr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/>
            </w:rPr>
          </w:pPr>
          <w:r w:rsidRPr="000E31DE">
            <w:rPr>
              <w:rFonts w:ascii="Arial" w:eastAsia="Times New Roman" w:hAnsi="Arial" w:cs="Arial"/>
              <w:b/>
              <w:bCs/>
              <w:sz w:val="20"/>
              <w:szCs w:val="20"/>
              <w:lang w:val="es-ES"/>
            </w:rPr>
            <w:t xml:space="preserve">PROCEDIMIENTO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val="es-ES"/>
            </w:rPr>
            <w:t xml:space="preserve"> DE SELECCIÓ</w:t>
          </w:r>
          <w:r w:rsidR="001C440B">
            <w:rPr>
              <w:rFonts w:ascii="Arial" w:eastAsia="Times New Roman" w:hAnsi="Arial" w:cs="Arial"/>
              <w:b/>
              <w:bCs/>
              <w:sz w:val="20"/>
              <w:szCs w:val="20"/>
              <w:lang w:val="es-ES"/>
            </w:rPr>
            <w:t xml:space="preserve">N EVALUACION Y REEVALUACION DE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val="es-ES"/>
            </w:rPr>
            <w:t xml:space="preserve">PROVEEDORES </w:t>
          </w:r>
        </w:p>
      </w:tc>
      <w:tc>
        <w:tcPr>
          <w:tcW w:w="1980" w:type="dxa"/>
          <w:shd w:val="clear" w:color="auto" w:fill="E6E6E6"/>
          <w:vAlign w:val="center"/>
        </w:tcPr>
        <w:p w:rsidR="000E31DE" w:rsidRPr="000E31DE" w:rsidRDefault="000E31DE" w:rsidP="000E31DE">
          <w:pPr>
            <w:jc w:val="center"/>
            <w:rPr>
              <w:rFonts w:ascii="Arial" w:eastAsia="Times New Roman" w:hAnsi="Arial" w:cs="Arial"/>
              <w:b/>
              <w:bCs/>
              <w:sz w:val="16"/>
              <w:szCs w:val="20"/>
              <w:lang w:val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20"/>
              <w:lang w:val="es-ES"/>
            </w:rPr>
            <w:t>PGA</w:t>
          </w:r>
          <w:r w:rsidRPr="000E31DE">
            <w:rPr>
              <w:rFonts w:ascii="Arial" w:eastAsia="Times New Roman" w:hAnsi="Arial" w:cs="Arial"/>
              <w:b/>
              <w:bCs/>
              <w:sz w:val="16"/>
              <w:szCs w:val="20"/>
              <w:lang w:val="es-ES"/>
            </w:rPr>
            <w:t>-01</w:t>
          </w:r>
        </w:p>
      </w:tc>
    </w:tr>
    <w:tr w:rsidR="000E31DE" w:rsidRPr="000E31DE" w:rsidTr="006E5D2C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0E31DE" w:rsidRPr="000E31DE" w:rsidRDefault="000E31DE" w:rsidP="000E31DE">
          <w:pPr>
            <w:rPr>
              <w:rFonts w:ascii="Arial" w:eastAsia="Times New Roman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0E31DE" w:rsidRPr="000E31DE" w:rsidRDefault="000E31DE" w:rsidP="000E31DE">
          <w:pPr>
            <w:rPr>
              <w:rFonts w:ascii="Arial" w:eastAsia="Times New Roman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0E31DE" w:rsidRPr="000E31DE" w:rsidRDefault="000E31DE" w:rsidP="000E31DE">
          <w:pPr>
            <w:rPr>
              <w:rFonts w:ascii="Arial" w:eastAsia="Times New Roman" w:hAnsi="Arial" w:cs="Arial"/>
              <w:b/>
              <w:bCs/>
              <w:sz w:val="16"/>
              <w:szCs w:val="20"/>
              <w:lang w:val="es-ES"/>
            </w:rPr>
          </w:pPr>
          <w:r w:rsidRPr="000E31DE">
            <w:rPr>
              <w:rFonts w:ascii="Arial" w:eastAsia="Times New Roman" w:hAnsi="Arial" w:cs="Arial"/>
              <w:b/>
              <w:bCs/>
              <w:sz w:val="16"/>
              <w:szCs w:val="20"/>
              <w:lang w:val="es-ES"/>
            </w:rPr>
            <w:t xml:space="preserve">FECHA: ABRIL 2019 </w:t>
          </w:r>
        </w:p>
      </w:tc>
    </w:tr>
    <w:tr w:rsidR="000E31DE" w:rsidRPr="000E31DE" w:rsidTr="006E5D2C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0E31DE" w:rsidRPr="000E31DE" w:rsidRDefault="000E31DE" w:rsidP="000E31DE">
          <w:pPr>
            <w:keepNext/>
            <w:keepLines/>
            <w:spacing w:before="200"/>
            <w:outlineLvl w:val="8"/>
            <w:rPr>
              <w:rFonts w:asciiTheme="majorHAnsi" w:eastAsiaTheme="majorEastAsia" w:hAnsiTheme="majorHAnsi" w:cstheme="majorBidi"/>
              <w:i/>
              <w:iCs/>
              <w:color w:val="404040" w:themeColor="text1" w:themeTint="BF"/>
              <w:sz w:val="20"/>
              <w:szCs w:val="20"/>
              <w:lang w:val="es-ES"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0E31DE" w:rsidRPr="000E31DE" w:rsidRDefault="000E31DE" w:rsidP="000E31DE">
          <w:pPr>
            <w:keepNext/>
            <w:keepLines/>
            <w:spacing w:before="200"/>
            <w:outlineLvl w:val="8"/>
            <w:rPr>
              <w:rFonts w:asciiTheme="majorHAnsi" w:eastAsiaTheme="majorEastAsia" w:hAnsiTheme="majorHAnsi" w:cstheme="majorBidi"/>
              <w:b/>
              <w:bCs/>
              <w:i/>
              <w:iCs/>
              <w:color w:val="404040" w:themeColor="text1" w:themeTint="BF"/>
              <w:sz w:val="20"/>
              <w:szCs w:val="20"/>
              <w:lang w:val="es-ES"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0E31DE" w:rsidRPr="000E31DE" w:rsidRDefault="000E31DE" w:rsidP="000E31DE">
          <w:pPr>
            <w:rPr>
              <w:rFonts w:ascii="Arial" w:eastAsia="Times New Roman" w:hAnsi="Arial" w:cs="Arial"/>
              <w:b/>
              <w:bCs/>
              <w:sz w:val="16"/>
              <w:szCs w:val="20"/>
              <w:lang w:val="es-ES"/>
            </w:rPr>
          </w:pPr>
        </w:p>
      </w:tc>
    </w:tr>
    <w:tr w:rsidR="000E31DE" w:rsidRPr="000E31DE" w:rsidTr="006E5D2C">
      <w:trPr>
        <w:cantSplit/>
        <w:trHeight w:val="285"/>
      </w:trPr>
      <w:tc>
        <w:tcPr>
          <w:tcW w:w="1440" w:type="dxa"/>
          <w:shd w:val="clear" w:color="auto" w:fill="E6E6E6"/>
          <w:vAlign w:val="center"/>
        </w:tcPr>
        <w:p w:rsidR="000E31DE" w:rsidRPr="000E31DE" w:rsidRDefault="000E31DE" w:rsidP="000E31DE">
          <w:pPr>
            <w:keepNext/>
            <w:keepLines/>
            <w:spacing w:before="200"/>
            <w:outlineLvl w:val="8"/>
            <w:rPr>
              <w:rFonts w:asciiTheme="majorHAnsi" w:eastAsiaTheme="majorEastAsia" w:hAnsiTheme="majorHAnsi" w:cstheme="majorBidi"/>
              <w:b/>
              <w:iCs/>
              <w:color w:val="404040" w:themeColor="text1" w:themeTint="BF"/>
              <w:sz w:val="16"/>
              <w:szCs w:val="20"/>
              <w:lang w:val="es-ES"/>
            </w:rPr>
          </w:pPr>
          <w:r w:rsidRPr="000E31DE">
            <w:rPr>
              <w:rFonts w:asciiTheme="majorHAnsi" w:eastAsiaTheme="majorEastAsia" w:hAnsiTheme="majorHAnsi" w:cstheme="majorBidi"/>
              <w:b/>
              <w:iCs/>
              <w:color w:val="404040" w:themeColor="text1" w:themeTint="BF"/>
              <w:sz w:val="16"/>
              <w:szCs w:val="20"/>
              <w:lang w:val="es-ES"/>
            </w:rPr>
            <w:t>PROCESO</w:t>
          </w:r>
        </w:p>
      </w:tc>
      <w:tc>
        <w:tcPr>
          <w:tcW w:w="3840" w:type="dxa"/>
          <w:gridSpan w:val="2"/>
          <w:shd w:val="clear" w:color="auto" w:fill="E6E6E6"/>
          <w:vAlign w:val="center"/>
        </w:tcPr>
        <w:p w:rsidR="000E31DE" w:rsidRPr="000E31DE" w:rsidRDefault="000E31DE" w:rsidP="000E31DE">
          <w:pPr>
            <w:jc w:val="both"/>
            <w:rPr>
              <w:rFonts w:ascii="Arial" w:eastAsia="Times New Roman" w:hAnsi="Arial" w:cs="Arial"/>
              <w:b/>
              <w:sz w:val="16"/>
              <w:szCs w:val="20"/>
              <w:lang w:val="es-ES"/>
            </w:rPr>
          </w:pPr>
          <w:r>
            <w:rPr>
              <w:rFonts w:ascii="Arial" w:eastAsia="Times New Roman" w:hAnsi="Arial" w:cs="Arial"/>
              <w:b/>
              <w:sz w:val="16"/>
              <w:szCs w:val="20"/>
              <w:lang w:val="es-ES"/>
            </w:rPr>
            <w:t xml:space="preserve">GESTION ADMINISTRATIVA </w:t>
          </w:r>
        </w:p>
      </w:tc>
      <w:tc>
        <w:tcPr>
          <w:tcW w:w="1321" w:type="dxa"/>
          <w:shd w:val="clear" w:color="auto" w:fill="E6E6E6"/>
          <w:vAlign w:val="center"/>
        </w:tcPr>
        <w:p w:rsidR="000E31DE" w:rsidRPr="000E31DE" w:rsidRDefault="000E31DE" w:rsidP="000E31DE">
          <w:pPr>
            <w:keepNext/>
            <w:keepLines/>
            <w:spacing w:before="200"/>
            <w:outlineLvl w:val="8"/>
            <w:rPr>
              <w:rFonts w:asciiTheme="majorHAnsi" w:eastAsiaTheme="majorEastAsia" w:hAnsiTheme="majorHAnsi" w:cstheme="majorBidi"/>
              <w:iCs/>
              <w:color w:val="404040" w:themeColor="text1" w:themeTint="BF"/>
              <w:sz w:val="16"/>
              <w:szCs w:val="20"/>
              <w:lang w:val="es-ES"/>
            </w:rPr>
          </w:pPr>
          <w:r w:rsidRPr="000E31DE">
            <w:rPr>
              <w:rFonts w:asciiTheme="majorHAnsi" w:eastAsiaTheme="majorEastAsia" w:hAnsiTheme="majorHAnsi" w:cstheme="majorBidi"/>
              <w:iCs/>
              <w:color w:val="404040" w:themeColor="text1" w:themeTint="BF"/>
              <w:sz w:val="16"/>
              <w:szCs w:val="20"/>
              <w:lang w:val="es-ES"/>
            </w:rPr>
            <w:t>VERSION</w:t>
          </w:r>
        </w:p>
      </w:tc>
      <w:tc>
        <w:tcPr>
          <w:tcW w:w="4019" w:type="dxa"/>
          <w:gridSpan w:val="2"/>
          <w:shd w:val="clear" w:color="auto" w:fill="E6E6E6"/>
          <w:vAlign w:val="center"/>
        </w:tcPr>
        <w:p w:rsidR="000E31DE" w:rsidRPr="000E31DE" w:rsidRDefault="000E31DE" w:rsidP="000E31DE">
          <w:pPr>
            <w:jc w:val="both"/>
            <w:rPr>
              <w:rFonts w:ascii="Arial" w:eastAsia="Times New Roman" w:hAnsi="Arial" w:cs="Arial"/>
              <w:sz w:val="16"/>
              <w:szCs w:val="20"/>
              <w:lang w:val="es-ES"/>
            </w:rPr>
          </w:pPr>
          <w:r>
            <w:rPr>
              <w:rFonts w:ascii="Arial" w:eastAsia="Times New Roman" w:hAnsi="Arial" w:cs="Arial"/>
              <w:sz w:val="16"/>
              <w:szCs w:val="20"/>
              <w:lang w:val="es-ES"/>
            </w:rPr>
            <w:t>ORIGINAL</w:t>
          </w:r>
        </w:p>
      </w:tc>
    </w:tr>
  </w:tbl>
  <w:p w:rsidR="000E31DE" w:rsidRDefault="000E31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92C86"/>
    <w:multiLevelType w:val="hybridMultilevel"/>
    <w:tmpl w:val="59D25B56"/>
    <w:lvl w:ilvl="0" w:tplc="88500468">
      <w:numFmt w:val="bullet"/>
      <w:lvlText w:val="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74370"/>
    <w:multiLevelType w:val="hybridMultilevel"/>
    <w:tmpl w:val="E28009D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B0DD7"/>
    <w:multiLevelType w:val="hybridMultilevel"/>
    <w:tmpl w:val="441AE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2B"/>
    <w:rsid w:val="000B1829"/>
    <w:rsid w:val="000E31DE"/>
    <w:rsid w:val="000F689D"/>
    <w:rsid w:val="001563F7"/>
    <w:rsid w:val="00196133"/>
    <w:rsid w:val="001B5ADD"/>
    <w:rsid w:val="001C440B"/>
    <w:rsid w:val="00255DB0"/>
    <w:rsid w:val="0031088B"/>
    <w:rsid w:val="00345E38"/>
    <w:rsid w:val="00354C21"/>
    <w:rsid w:val="003B4A0D"/>
    <w:rsid w:val="004B5446"/>
    <w:rsid w:val="00714042"/>
    <w:rsid w:val="00843E87"/>
    <w:rsid w:val="0088512F"/>
    <w:rsid w:val="008D0E38"/>
    <w:rsid w:val="008E67DC"/>
    <w:rsid w:val="008E7053"/>
    <w:rsid w:val="009F18DE"/>
    <w:rsid w:val="00AF6955"/>
    <w:rsid w:val="00B57B4F"/>
    <w:rsid w:val="00BD4837"/>
    <w:rsid w:val="00C11A2B"/>
    <w:rsid w:val="00C11D7F"/>
    <w:rsid w:val="00C26173"/>
    <w:rsid w:val="00C40C73"/>
    <w:rsid w:val="00DE0C83"/>
    <w:rsid w:val="00DE53F2"/>
    <w:rsid w:val="00EB1FE9"/>
    <w:rsid w:val="00F01AAA"/>
    <w:rsid w:val="00F45388"/>
    <w:rsid w:val="00FB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A2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A2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63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3F7"/>
  </w:style>
  <w:style w:type="paragraph" w:styleId="Piedepgina">
    <w:name w:val="footer"/>
    <w:basedOn w:val="Normal"/>
    <w:link w:val="PiedepginaCar"/>
    <w:uiPriority w:val="99"/>
    <w:unhideWhenUsed/>
    <w:rsid w:val="001563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3F7"/>
  </w:style>
  <w:style w:type="paragraph" w:customStyle="1" w:styleId="texto">
    <w:name w:val="texto"/>
    <w:basedOn w:val="Normal"/>
    <w:rsid w:val="00B57B4F"/>
    <w:pPr>
      <w:spacing w:after="120"/>
      <w:ind w:left="851"/>
      <w:jc w:val="both"/>
    </w:pPr>
    <w:rPr>
      <w:rFonts w:ascii="Arial" w:eastAsia="Times New Roman" w:hAnsi="Arial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A2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A2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63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3F7"/>
  </w:style>
  <w:style w:type="paragraph" w:styleId="Piedepgina">
    <w:name w:val="footer"/>
    <w:basedOn w:val="Normal"/>
    <w:link w:val="PiedepginaCar"/>
    <w:uiPriority w:val="99"/>
    <w:unhideWhenUsed/>
    <w:rsid w:val="001563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3F7"/>
  </w:style>
  <w:style w:type="paragraph" w:customStyle="1" w:styleId="texto">
    <w:name w:val="texto"/>
    <w:basedOn w:val="Normal"/>
    <w:rsid w:val="00B57B4F"/>
    <w:pPr>
      <w:spacing w:after="120"/>
      <w:ind w:left="851"/>
      <w:jc w:val="both"/>
    </w:pPr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User</dc:creator>
  <cp:lastModifiedBy>Invitado</cp:lastModifiedBy>
  <cp:revision>2</cp:revision>
  <cp:lastPrinted>2019-09-24T22:26:00Z</cp:lastPrinted>
  <dcterms:created xsi:type="dcterms:W3CDTF">2019-09-24T22:34:00Z</dcterms:created>
  <dcterms:modified xsi:type="dcterms:W3CDTF">2019-09-24T22:34:00Z</dcterms:modified>
</cp:coreProperties>
</file>