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86" w:lineRule="auto"/>
        <w:jc w:val="both"/>
        <w:rPr>
          <w:rFonts w:ascii="Arial" w:cs="Arial" w:eastAsia="Arial" w:hAnsi="Arial"/>
          <w:b w:val="1"/>
          <w:bCs w:val="1"/>
        </w:rPr>
      </w:pPr>
      <w:bookmarkStart w:colFirst="0" w:colLast="0" w:name="_heading=h.30j0zll" w:id="0"/>
      <w:bookmarkEnd w:id="0"/>
      <w:r w:rsidDel="00000000" w:rsidR="00000000" w:rsidRPr="00000000">
        <w:rPr>
          <w:rtl w:val="0"/>
        </w:rPr>
      </w:r>
    </w:p>
    <w:p w:rsidR="00000000" w:rsidDel="00000000" w:rsidP="00000000" w:rsidRDefault="00000000" w:rsidRPr="00000000" w14:paraId="00000002">
      <w:pPr>
        <w:numPr>
          <w:ilvl w:val="1"/>
          <w:numId w:val="9"/>
        </w:numPr>
        <w:pBdr>
          <w:top w:space="0" w:sz="0" w:val="nil"/>
          <w:left w:space="0" w:sz="0" w:val="nil"/>
          <w:bottom w:space="0" w:sz="0" w:val="nil"/>
          <w:right w:space="0" w:sz="0" w:val="nil"/>
          <w:between w:space="0" w:sz="0" w:val="nil"/>
        </w:pBdr>
        <w:spacing w:before="86" w:lineRule="auto"/>
        <w:ind w:left="1440" w:hanging="720"/>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OBJETIVOS. </w:t>
      </w:r>
    </w:p>
    <w:p w:rsidR="00000000" w:rsidDel="00000000" w:rsidP="00000000" w:rsidRDefault="00000000" w:rsidRPr="00000000" w14:paraId="00000003">
      <w:pPr>
        <w:spacing w:before="8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4">
      <w:pPr>
        <w:numPr>
          <w:ilvl w:val="0"/>
          <w:numId w:val="9"/>
        </w:numPr>
        <w:spacing w:before="86" w:lineRule="auto"/>
        <w:ind w:left="360" w:hanging="360"/>
        <w:jc w:val="both"/>
        <w:rPr>
          <w:rFonts w:ascii="Arial" w:cs="Arial" w:eastAsia="Arial" w:hAnsi="Arial"/>
        </w:rPr>
      </w:pPr>
      <w:r w:rsidDel="00000000" w:rsidR="00000000" w:rsidRPr="00000000">
        <w:rPr>
          <w:rFonts w:ascii="Arial" w:cs="Arial" w:eastAsia="Arial" w:hAnsi="Arial"/>
          <w:rtl w:val="0"/>
        </w:rPr>
        <w:t xml:space="preserve">Definir la metodología de análisis de contextos que le permita a la compañía, entender su estado actual y tomar medidas para afrontar los cambios del entorno.</w:t>
      </w:r>
    </w:p>
    <w:p w:rsidR="00000000" w:rsidDel="00000000" w:rsidP="00000000" w:rsidRDefault="00000000" w:rsidRPr="00000000" w14:paraId="00000005">
      <w:pPr>
        <w:numPr>
          <w:ilvl w:val="0"/>
          <w:numId w:val="9"/>
        </w:numPr>
        <w:spacing w:before="86" w:lineRule="auto"/>
        <w:ind w:left="360" w:hanging="360"/>
        <w:jc w:val="both"/>
        <w:rPr>
          <w:rFonts w:ascii="Arial" w:cs="Arial" w:eastAsia="Arial" w:hAnsi="Arial"/>
        </w:rPr>
      </w:pPr>
      <w:r w:rsidDel="00000000" w:rsidR="00000000" w:rsidRPr="00000000">
        <w:rPr>
          <w:rFonts w:ascii="Arial" w:cs="Arial" w:eastAsia="Arial" w:hAnsi="Arial"/>
          <w:rtl w:val="0"/>
        </w:rPr>
        <w:t xml:space="preserve">Identificar y entender los requerimientos y expectativas de las partes interesadas.</w:t>
      </w:r>
    </w:p>
    <w:p w:rsidR="00000000" w:rsidDel="00000000" w:rsidP="00000000" w:rsidRDefault="00000000" w:rsidRPr="00000000" w14:paraId="00000006">
      <w:pPr>
        <w:numPr>
          <w:ilvl w:val="0"/>
          <w:numId w:val="9"/>
        </w:numPr>
        <w:spacing w:before="86" w:lineRule="auto"/>
        <w:ind w:left="360" w:hanging="360"/>
        <w:jc w:val="both"/>
        <w:rPr>
          <w:rFonts w:ascii="Arial" w:cs="Arial" w:eastAsia="Arial" w:hAnsi="Arial"/>
        </w:rPr>
      </w:pPr>
      <w:r w:rsidDel="00000000" w:rsidR="00000000" w:rsidRPr="00000000">
        <w:rPr>
          <w:rFonts w:ascii="Arial" w:cs="Arial" w:eastAsia="Arial" w:hAnsi="Arial"/>
          <w:rtl w:val="0"/>
        </w:rPr>
        <w:t xml:space="preserve">Definir el alcance del sistema de Gestión con el fin de establecer los controles que deben tomarse   para garantizar que el sistema contempla todos los aspectos de la cadena de valor del servicio.</w:t>
      </w:r>
    </w:p>
    <w:p w:rsidR="00000000" w:rsidDel="00000000" w:rsidP="00000000" w:rsidRDefault="00000000" w:rsidRPr="00000000" w14:paraId="00000007">
      <w:pPr>
        <w:spacing w:before="8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spacing w:before="86" w:lineRule="auto"/>
        <w:ind w:left="720" w:hanging="360"/>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ALCANCE. </w:t>
      </w:r>
    </w:p>
    <w:p w:rsidR="00000000" w:rsidDel="00000000" w:rsidP="00000000" w:rsidRDefault="00000000" w:rsidRPr="00000000" w14:paraId="00000009">
      <w:pPr>
        <w:spacing w:before="86" w:lineRule="auto"/>
        <w:jc w:val="both"/>
        <w:rPr>
          <w:rFonts w:ascii="Arial" w:cs="Arial" w:eastAsia="Arial" w:hAnsi="Arial"/>
        </w:rPr>
      </w:pPr>
      <w:r w:rsidDel="00000000" w:rsidR="00000000" w:rsidRPr="00000000">
        <w:rPr>
          <w:rFonts w:ascii="Arial" w:cs="Arial" w:eastAsia="Arial" w:hAnsi="Arial"/>
          <w:rtl w:val="0"/>
        </w:rPr>
        <w:t xml:space="preserve">     Este procedimiento se aplica a todos los miembros de la organización.</w:t>
      </w:r>
    </w:p>
    <w:p w:rsidR="00000000" w:rsidDel="00000000" w:rsidP="00000000" w:rsidRDefault="00000000" w:rsidRPr="00000000" w14:paraId="0000000A">
      <w:pPr>
        <w:spacing w:before="8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pacing w:before="86" w:lineRule="auto"/>
        <w:ind w:left="720" w:hanging="360"/>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REFERENCIAS NORMATIVAS.</w:t>
      </w:r>
    </w:p>
    <w:p w:rsidR="00000000" w:rsidDel="00000000" w:rsidP="00000000" w:rsidRDefault="00000000" w:rsidRPr="00000000" w14:paraId="0000000C">
      <w:pPr>
        <w:spacing w:before="8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D">
      <w:pPr>
        <w:spacing w:before="86" w:lineRule="auto"/>
        <w:jc w:val="both"/>
        <w:rPr>
          <w:rFonts w:ascii="Arial" w:cs="Arial" w:eastAsia="Arial" w:hAnsi="Arial"/>
        </w:rPr>
      </w:pPr>
      <w:r w:rsidDel="00000000" w:rsidR="00000000" w:rsidRPr="00000000">
        <w:rPr>
          <w:rFonts w:ascii="Arial" w:cs="Arial" w:eastAsia="Arial" w:hAnsi="Arial"/>
          <w:b w:val="1"/>
          <w:bCs w:val="1"/>
          <w:rtl w:val="0"/>
        </w:rPr>
        <w:t xml:space="preserve">NTC ISO 9001:2015,</w:t>
      </w:r>
      <w:r w:rsidDel="00000000" w:rsidR="00000000" w:rsidRPr="00000000">
        <w:rPr>
          <w:rFonts w:ascii="Arial" w:cs="Arial" w:eastAsia="Arial" w:hAnsi="Arial"/>
          <w:rtl w:val="0"/>
        </w:rPr>
        <w:t xml:space="preserve"> 4. Contexto de la organización 4.1 Comprensión de la organización y su contexto 4.2 Comprensión de las necesidades y expectativas de las partes interesadas, 4.3 Determinación del alcance del sistema. </w:t>
      </w:r>
    </w:p>
    <w:p w:rsidR="00000000" w:rsidDel="00000000" w:rsidP="00000000" w:rsidRDefault="00000000" w:rsidRPr="00000000" w14:paraId="0000000E">
      <w:pPr>
        <w:spacing w:before="86" w:lineRule="auto"/>
        <w:jc w:val="both"/>
        <w:rPr>
          <w:rFonts w:ascii="Arial" w:cs="Arial" w:eastAsia="Arial" w:hAnsi="Arial"/>
        </w:rPr>
      </w:pPr>
      <w:r w:rsidDel="00000000" w:rsidR="00000000" w:rsidRPr="00000000">
        <w:rPr>
          <w:rFonts w:ascii="Arial" w:cs="Arial" w:eastAsia="Arial" w:hAnsi="Arial"/>
          <w:b w:val="1"/>
          <w:bCs w:val="1"/>
          <w:rtl w:val="0"/>
        </w:rPr>
        <w:t xml:space="preserve">ISO 39001:2013:</w:t>
      </w:r>
      <w:r w:rsidDel="00000000" w:rsidR="00000000" w:rsidRPr="00000000">
        <w:rPr>
          <w:rFonts w:ascii="Arial" w:cs="Arial" w:eastAsia="Arial" w:hAnsi="Arial"/>
          <w:rtl w:val="0"/>
        </w:rPr>
        <w:t xml:space="preserve"> 4. Contexto de la organización 4.1 conocimiento de la organización y su contexto 4.2 Comprensión de partes interesadas 4.3 Determinación del alcance del SV</w:t>
      </w:r>
    </w:p>
    <w:p w:rsidR="00000000" w:rsidDel="00000000" w:rsidP="00000000" w:rsidRDefault="00000000" w:rsidRPr="00000000" w14:paraId="0000000F">
      <w:pPr>
        <w:spacing w:before="86" w:lineRule="auto"/>
        <w:jc w:val="both"/>
        <w:rPr>
          <w:rFonts w:ascii="Arial" w:cs="Arial" w:eastAsia="Arial" w:hAnsi="Arial"/>
        </w:rPr>
      </w:pPr>
      <w:r w:rsidDel="00000000" w:rsidR="00000000" w:rsidRPr="00000000">
        <w:rPr>
          <w:rFonts w:ascii="Arial" w:cs="Arial" w:eastAsia="Arial" w:hAnsi="Arial"/>
          <w:b w:val="1"/>
          <w:bCs w:val="1"/>
          <w:rtl w:val="0"/>
        </w:rPr>
        <w:t xml:space="preserve">ISO 45001:</w:t>
      </w:r>
      <w:r w:rsidDel="00000000" w:rsidR="00000000" w:rsidRPr="00000000">
        <w:rPr>
          <w:rFonts w:ascii="Arial" w:cs="Arial" w:eastAsia="Arial" w:hAnsi="Arial"/>
          <w:rtl w:val="0"/>
        </w:rPr>
        <w:t xml:space="preserve"> . Contexto de la organización 4.1 conocimiento de la organización y su contexto 4.2 Comprensión de partes interesadas 4.3 Determinación del alcance del SST</w:t>
      </w:r>
    </w:p>
    <w:p w:rsidR="00000000" w:rsidDel="00000000" w:rsidP="00000000" w:rsidRDefault="00000000" w:rsidRPr="00000000" w14:paraId="00000010">
      <w:pPr>
        <w:spacing w:before="8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1">
      <w:pPr>
        <w:spacing w:before="8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2">
      <w:pPr>
        <w:spacing w:before="86" w:lineRule="auto"/>
        <w:jc w:val="both"/>
        <w:rPr>
          <w:rFonts w:ascii="Arial" w:cs="Arial" w:eastAsia="Arial" w:hAnsi="Arial"/>
          <w:sz w:val="20"/>
          <w:szCs w:val="20"/>
        </w:rPr>
      </w:pPr>
      <w:r w:rsidDel="00000000" w:rsidR="00000000" w:rsidRPr="00000000">
        <w:rPr>
          <w:rFonts w:ascii="Arial" w:cs="Arial" w:eastAsia="Arial" w:hAnsi="Arial"/>
          <w:sz w:val="20"/>
          <w:szCs w:val="20"/>
          <w:rtl w:val="0"/>
        </w:rPr>
        <w:tab/>
        <w:tab/>
        <w:tab/>
      </w:r>
    </w:p>
    <w:p w:rsidR="00000000" w:rsidDel="00000000" w:rsidP="00000000" w:rsidRDefault="00000000" w:rsidRPr="00000000" w14:paraId="00000013">
      <w:pPr>
        <w:spacing w:before="86" w:lineRule="auto"/>
        <w:jc w:val="both"/>
        <w:rPr>
          <w:rFonts w:ascii="Arial" w:cs="Arial" w:eastAsia="Arial" w:hAnsi="Arial"/>
          <w:b w:val="1"/>
          <w:bCs w:val="1"/>
        </w:rPr>
      </w:pPr>
      <w:r w:rsidDel="00000000" w:rsidR="00000000" w:rsidRPr="00000000">
        <w:rPr>
          <w:rFonts w:ascii="Arial" w:cs="Arial" w:eastAsia="Arial" w:hAnsi="Arial"/>
          <w:b w:val="1"/>
          <w:bCs w:val="1"/>
          <w:rtl w:val="0"/>
        </w:rPr>
        <w:tab/>
        <w:tab/>
        <w:tab/>
      </w:r>
    </w:p>
    <w:p w:rsidR="00000000" w:rsidDel="00000000" w:rsidP="00000000" w:rsidRDefault="00000000" w:rsidRPr="00000000" w14:paraId="00000014">
      <w:pPr>
        <w:spacing w:before="86" w:lineRule="auto"/>
        <w:jc w:val="both"/>
        <w:rPr>
          <w:rFonts w:ascii="Arial" w:cs="Arial" w:eastAsia="Arial" w:hAnsi="Arial"/>
          <w:b w:val="1"/>
          <w:bCs w:val="1"/>
        </w:rPr>
      </w:pPr>
      <w:r w:rsidDel="00000000" w:rsidR="00000000" w:rsidRPr="00000000">
        <w:rPr>
          <w:rFonts w:ascii="Arial" w:cs="Arial" w:eastAsia="Arial" w:hAnsi="Arial"/>
          <w:b w:val="1"/>
          <w:bCs w:val="1"/>
          <w:rtl w:val="0"/>
        </w:rPr>
        <w:tab/>
        <w:tab/>
      </w:r>
    </w:p>
    <w:p w:rsidR="00000000" w:rsidDel="00000000" w:rsidP="00000000" w:rsidRDefault="00000000" w:rsidRPr="00000000" w14:paraId="00000015">
      <w:pPr>
        <w:spacing w:before="8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6">
      <w:pPr>
        <w:numPr>
          <w:ilvl w:val="0"/>
          <w:numId w:val="2"/>
        </w:numPr>
        <w:spacing w:before="86" w:lineRule="auto"/>
        <w:ind w:left="72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RESPONSABLES</w:t>
      </w:r>
    </w:p>
    <w:p w:rsidR="00000000" w:rsidDel="00000000" w:rsidP="00000000" w:rsidRDefault="00000000" w:rsidRPr="00000000" w14:paraId="00000017">
      <w:pPr>
        <w:spacing w:before="86" w:lineRule="auto"/>
        <w:jc w:val="both"/>
        <w:rPr>
          <w:rFonts w:ascii="Arial" w:cs="Arial" w:eastAsia="Arial" w:hAnsi="Arial"/>
        </w:rPr>
      </w:pPr>
      <w:r w:rsidDel="00000000" w:rsidR="00000000" w:rsidRPr="00000000">
        <w:rPr>
          <w:rFonts w:ascii="Arial" w:cs="Arial" w:eastAsia="Arial" w:hAnsi="Arial"/>
          <w:rtl w:val="0"/>
        </w:rPr>
        <w:t xml:space="preserve">Gerente General y Gerente de operaciones</w:t>
      </w:r>
    </w:p>
    <w:p w:rsidR="00000000" w:rsidDel="00000000" w:rsidP="00000000" w:rsidRDefault="00000000" w:rsidRPr="00000000" w14:paraId="00000018">
      <w:pPr>
        <w:spacing w:before="8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9">
      <w:pPr>
        <w:numPr>
          <w:ilvl w:val="0"/>
          <w:numId w:val="2"/>
        </w:numPr>
        <w:spacing w:before="86" w:lineRule="auto"/>
        <w:ind w:left="72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CONTEXTO DE LA ORGANIZACIÓN </w:t>
      </w:r>
    </w:p>
    <w:p w:rsidR="00000000" w:rsidDel="00000000" w:rsidP="00000000" w:rsidRDefault="00000000" w:rsidRPr="00000000" w14:paraId="0000001A">
      <w:pPr>
        <w:spacing w:before="86" w:lineRule="auto"/>
        <w:jc w:val="both"/>
        <w:rPr>
          <w:rFonts w:ascii="Arial" w:cs="Arial" w:eastAsia="Arial" w:hAnsi="Arial"/>
        </w:rPr>
      </w:pPr>
      <w:r w:rsidDel="00000000" w:rsidR="00000000" w:rsidRPr="00000000">
        <w:rPr>
          <w:rFonts w:ascii="Arial" w:cs="Arial" w:eastAsia="Arial" w:hAnsi="Arial"/>
          <w:rtl w:val="0"/>
        </w:rPr>
        <w:t xml:space="preserve">La Filosofía de la empresa</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es la guía de pensamiento y acción para cumplir con los requisitos del Sistema de Gestión y está conformada por los enunciados de: Misión, Visión</w:t>
      </w:r>
    </w:p>
    <w:p w:rsidR="00000000" w:rsidDel="00000000" w:rsidP="00000000" w:rsidRDefault="00000000" w:rsidRPr="00000000" w14:paraId="0000001B">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C">
      <w:pPr>
        <w:jc w:val="both"/>
        <w:rPr>
          <w:rFonts w:ascii="Arial" w:cs="Arial" w:eastAsia="Arial" w:hAnsi="Arial"/>
          <w:b w:val="1"/>
          <w:bCs w:val="1"/>
        </w:rPr>
      </w:pPr>
      <w:r w:rsidDel="00000000" w:rsidR="00000000" w:rsidRPr="00000000">
        <w:rPr>
          <w:rFonts w:ascii="Arial" w:cs="Arial" w:eastAsia="Arial" w:hAnsi="Arial"/>
          <w:b w:val="1"/>
          <w:bCs w:val="1"/>
          <w:rtl w:val="0"/>
        </w:rPr>
        <w:t xml:space="preserve">5.1 COMPRENSIÓN DE LA ORGANIZACIÓN Y DE SU CONTEXTO.</w:t>
      </w:r>
    </w:p>
    <w:p w:rsidR="00000000" w:rsidDel="00000000" w:rsidP="00000000" w:rsidRDefault="00000000" w:rsidRPr="00000000" w14:paraId="0000001D">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E">
      <w:pPr>
        <w:jc w:val="both"/>
        <w:rPr>
          <w:rFonts w:ascii="Arial" w:cs="Arial" w:eastAsia="Arial" w:hAnsi="Arial"/>
          <w:b w:val="1"/>
          <w:bCs w:val="1"/>
        </w:rPr>
      </w:pPr>
      <w:r w:rsidDel="00000000" w:rsidR="00000000" w:rsidRPr="00000000">
        <w:rPr>
          <w:rFonts w:ascii="Arial" w:cs="Arial" w:eastAsia="Arial" w:hAnsi="Arial"/>
          <w:rtl w:val="0"/>
        </w:rPr>
        <w:t xml:space="preserve">Con el fin de realizar un análisis del contexto de la compañía emplearemos la metodología </w:t>
      </w:r>
      <w:r w:rsidDel="00000000" w:rsidR="00000000" w:rsidRPr="00000000">
        <w:rPr>
          <w:rFonts w:ascii="Arial" w:cs="Arial" w:eastAsia="Arial" w:hAnsi="Arial"/>
          <w:b w:val="1"/>
          <w:bCs w:val="1"/>
          <w:rtl w:val="0"/>
        </w:rPr>
        <w:t xml:space="preserve">ERM</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ENTERPRISE RISK MANAGEMENT. </w:t>
      </w:r>
    </w:p>
    <w:p w:rsidR="00000000" w:rsidDel="00000000" w:rsidP="00000000" w:rsidRDefault="00000000" w:rsidRPr="00000000" w14:paraId="0000001F">
      <w:pPr>
        <w:jc w:val="both"/>
        <w:rPr>
          <w:rFonts w:ascii="Arial" w:cs="Arial" w:eastAsia="Arial" w:hAnsi="Arial"/>
        </w:rPr>
      </w:pPr>
      <w:r w:rsidDel="00000000" w:rsidR="00000000" w:rsidRPr="00000000">
        <w:rPr>
          <w:rFonts w:ascii="Arial" w:cs="Arial" w:eastAsia="Arial" w:hAnsi="Arial"/>
          <w:rtl w:val="0"/>
        </w:rPr>
        <w:t xml:space="preserve">La gestión de riesgos describe un modelo que incorpora un marco de control COSO y está basada en conceptos claves aplicables a muchos tipos de organizaciones. El énfasis está en los objetivos de las compañías y el establecimiento de un medio para evaluar la efectividad ERM.</w:t>
      </w:r>
    </w:p>
    <w:p w:rsidR="00000000" w:rsidDel="00000000" w:rsidP="00000000" w:rsidRDefault="00000000" w:rsidRPr="00000000" w14:paraId="00000020">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1">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2">
      <w:pPr>
        <w:jc w:val="both"/>
        <w:rPr>
          <w:rFonts w:ascii="Arial" w:cs="Arial" w:eastAsia="Arial" w:hAnsi="Arial"/>
          <w:b w:val="1"/>
          <w:bCs w:val="1"/>
        </w:rPr>
      </w:pPr>
      <w:r w:rsidDel="00000000" w:rsidR="00000000" w:rsidRPr="00000000">
        <w:rPr>
          <w:rFonts w:ascii="Arial" w:cs="Arial" w:eastAsia="Arial" w:hAnsi="Arial"/>
          <w:b w:val="1"/>
          <w:bCs w:val="1"/>
          <w:rtl w:val="0"/>
        </w:rPr>
        <w:t xml:space="preserve">5.1.1 COMPONENTES DE COSO- ERM.</w:t>
      </w:r>
    </w:p>
    <w:p w:rsidR="00000000" w:rsidDel="00000000" w:rsidP="00000000" w:rsidRDefault="00000000" w:rsidRPr="00000000" w14:paraId="00000023">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4">
      <w:pPr>
        <w:jc w:val="both"/>
        <w:rPr>
          <w:rFonts w:ascii="Arial" w:cs="Arial" w:eastAsia="Arial" w:hAnsi="Arial"/>
          <w:b w:val="1"/>
          <w:bCs w:val="1"/>
        </w:rPr>
      </w:pP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Pr>
        <w:drawing>
          <wp:inline distB="0" distT="0" distL="0" distR="0">
            <wp:extent cx="4629620" cy="2367311"/>
            <wp:effectExtent b="0" l="0" r="0" t="0"/>
            <wp:docPr id="95923385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629620" cy="2367311"/>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jc w:val="both"/>
        <w:rPr>
          <w:rFonts w:ascii="Arial" w:cs="Arial" w:eastAsia="Arial" w:hAnsi="Arial"/>
        </w:rPr>
      </w:pPr>
      <w:r w:rsidDel="00000000" w:rsidR="00000000" w:rsidRPr="00000000">
        <w:rPr>
          <w:rtl w:val="0"/>
        </w:rPr>
      </w:r>
    </w:p>
    <w:p w:rsidR="00000000" w:rsidDel="00000000" w:rsidP="00000000" w:rsidRDefault="00000000" w:rsidRPr="00000000" w14:paraId="00000026">
      <w:pPr>
        <w:jc w:val="both"/>
        <w:rPr>
          <w:rFonts w:ascii="Arial" w:cs="Arial" w:eastAsia="Arial" w:hAnsi="Arial"/>
          <w:b w:val="1"/>
          <w:bCs w:val="1"/>
        </w:rPr>
      </w:pP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27">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8">
      <w:pPr>
        <w:jc w:val="both"/>
        <w:rPr>
          <w:rFonts w:ascii="Arial" w:cs="Arial" w:eastAsia="Arial" w:hAnsi="Arial"/>
          <w:b w:val="1"/>
          <w:bCs w:val="1"/>
        </w:rPr>
      </w:pPr>
      <w:r w:rsidDel="00000000" w:rsidR="00000000" w:rsidRPr="00000000">
        <w:rPr>
          <w:rFonts w:ascii="Arial" w:cs="Arial" w:eastAsia="Arial" w:hAnsi="Arial"/>
          <w:b w:val="1"/>
          <w:bCs w:val="1"/>
          <w:rtl w:val="0"/>
        </w:rPr>
        <w:t xml:space="preserve">Ambiente interno:</w:t>
      </w:r>
    </w:p>
    <w:p w:rsidR="00000000" w:rsidDel="00000000" w:rsidP="00000000" w:rsidRDefault="00000000" w:rsidRPr="00000000" w14:paraId="00000029">
      <w:pPr>
        <w:jc w:val="both"/>
        <w:rPr>
          <w:rFonts w:ascii="Arial" w:cs="Arial" w:eastAsia="Arial" w:hAnsi="Arial"/>
          <w:b w:val="1"/>
          <w:bCs w:val="1"/>
        </w:rPr>
      </w:pPr>
      <w:r w:rsidDel="00000000" w:rsidR="00000000" w:rsidRPr="00000000">
        <w:rPr>
          <w:rFonts w:ascii="Arial" w:cs="Arial" w:eastAsia="Arial" w:hAnsi="Arial"/>
          <w:rtl w:val="0"/>
        </w:rPr>
        <w:t xml:space="preserve">Establece la forma como el personal percibe y trata los riesgos, incluye la filosofía de administración de riesgos, el riesgo aceptado, la integridad, valores éticos y el ambiente en el cual operan.</w:t>
      </w:r>
      <w:r w:rsidDel="00000000" w:rsidR="00000000" w:rsidRPr="00000000">
        <w:rPr>
          <w:rtl w:val="0"/>
        </w:rPr>
      </w:r>
    </w:p>
    <w:p w:rsidR="00000000" w:rsidDel="00000000" w:rsidP="00000000" w:rsidRDefault="00000000" w:rsidRPr="00000000" w14:paraId="0000002A">
      <w:pPr>
        <w:jc w:val="both"/>
        <w:rPr>
          <w:rFonts w:ascii="Arial" w:cs="Arial" w:eastAsia="Arial" w:hAnsi="Arial"/>
          <w:b w:val="1"/>
          <w:bCs w:val="1"/>
        </w:rPr>
      </w:pPr>
      <w:r w:rsidDel="00000000" w:rsidR="00000000" w:rsidRPr="00000000">
        <w:rPr>
          <w:rFonts w:ascii="Arial" w:cs="Arial" w:eastAsia="Arial" w:hAnsi="Arial"/>
          <w:b w:val="1"/>
          <w:bCs w:val="1"/>
          <w:rtl w:val="0"/>
        </w:rPr>
        <w:t xml:space="preserve">Establecimiento de Objetivos:</w:t>
      </w:r>
    </w:p>
    <w:p w:rsidR="00000000" w:rsidDel="00000000" w:rsidP="00000000" w:rsidRDefault="00000000" w:rsidRPr="00000000" w14:paraId="0000002B">
      <w:pPr>
        <w:jc w:val="both"/>
        <w:rPr>
          <w:rFonts w:ascii="Arial" w:cs="Arial" w:eastAsia="Arial" w:hAnsi="Arial"/>
        </w:rPr>
      </w:pPr>
      <w:r w:rsidDel="00000000" w:rsidR="00000000" w:rsidRPr="00000000">
        <w:rPr>
          <w:rFonts w:ascii="Arial" w:cs="Arial" w:eastAsia="Arial" w:hAnsi="Arial"/>
          <w:rtl w:val="0"/>
        </w:rPr>
        <w:t xml:space="preserve">Los objetivos deben estar definidos previo a que la dirección pudiera alertar potenciales riesgos o eventos que afecten su consecución, El ERM verifica que la dirección ha establecido un proceso formal de establecer los objetivos y que estos apoyan a la visión de la empresa.</w:t>
      </w:r>
    </w:p>
    <w:p w:rsidR="00000000" w:rsidDel="00000000" w:rsidP="00000000" w:rsidRDefault="00000000" w:rsidRPr="00000000" w14:paraId="0000002C">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D">
      <w:pPr>
        <w:jc w:val="both"/>
        <w:rPr>
          <w:rFonts w:ascii="Arial" w:cs="Arial" w:eastAsia="Arial" w:hAnsi="Arial"/>
          <w:b w:val="1"/>
          <w:bCs w:val="1"/>
        </w:rPr>
      </w:pPr>
      <w:r w:rsidDel="00000000" w:rsidR="00000000" w:rsidRPr="00000000">
        <w:rPr>
          <w:rFonts w:ascii="Arial" w:cs="Arial" w:eastAsia="Arial" w:hAnsi="Arial"/>
          <w:b w:val="1"/>
          <w:bCs w:val="1"/>
          <w:rtl w:val="0"/>
        </w:rPr>
        <w:t xml:space="preserve">Identificación de eventos.</w:t>
      </w:r>
    </w:p>
    <w:p w:rsidR="00000000" w:rsidDel="00000000" w:rsidP="00000000" w:rsidRDefault="00000000" w:rsidRPr="00000000" w14:paraId="0000002E">
      <w:pPr>
        <w:jc w:val="both"/>
        <w:rPr>
          <w:rFonts w:ascii="Arial" w:cs="Arial" w:eastAsia="Arial" w:hAnsi="Arial"/>
        </w:rPr>
      </w:pPr>
      <w:r w:rsidDel="00000000" w:rsidR="00000000" w:rsidRPr="00000000">
        <w:rPr>
          <w:rFonts w:ascii="Arial" w:cs="Arial" w:eastAsia="Arial" w:hAnsi="Arial"/>
          <w:rtl w:val="0"/>
        </w:rPr>
        <w:t xml:space="preserve">Los acontecimientos internos y externos que pueden afectar los objetivos de la empresa deben ser identificados y agrupados entre riesgos y oportunidades.</w:t>
      </w:r>
    </w:p>
    <w:p w:rsidR="00000000" w:rsidDel="00000000" w:rsidP="00000000" w:rsidRDefault="00000000" w:rsidRPr="00000000" w14:paraId="0000002F">
      <w:pPr>
        <w:jc w:val="both"/>
        <w:rPr>
          <w:rFonts w:ascii="Arial" w:cs="Arial" w:eastAsia="Arial" w:hAnsi="Arial"/>
        </w:rPr>
      </w:pPr>
      <w:r w:rsidDel="00000000" w:rsidR="00000000" w:rsidRPr="00000000">
        <w:rPr>
          <w:rFonts w:ascii="Arial" w:cs="Arial" w:eastAsia="Arial" w:hAnsi="Arial"/>
          <w:rtl w:val="0"/>
        </w:rPr>
        <w:t xml:space="preserve">Las oportunidades revierten hacia la estrategia de la dirección o los procesos para fijar objetivos.</w:t>
      </w:r>
    </w:p>
    <w:p w:rsidR="00000000" w:rsidDel="00000000" w:rsidP="00000000" w:rsidRDefault="00000000" w:rsidRPr="00000000" w14:paraId="00000030">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1">
      <w:pPr>
        <w:jc w:val="both"/>
        <w:rPr>
          <w:rFonts w:ascii="Arial" w:cs="Arial" w:eastAsia="Arial" w:hAnsi="Arial"/>
          <w:b w:val="1"/>
          <w:bCs w:val="1"/>
        </w:rPr>
      </w:pPr>
      <w:r w:rsidDel="00000000" w:rsidR="00000000" w:rsidRPr="00000000">
        <w:rPr>
          <w:rFonts w:ascii="Arial" w:cs="Arial" w:eastAsia="Arial" w:hAnsi="Arial"/>
          <w:b w:val="1"/>
          <w:bCs w:val="1"/>
          <w:rtl w:val="0"/>
        </w:rPr>
        <w:t xml:space="preserve">Evaluación de Riesgos.</w:t>
      </w:r>
    </w:p>
    <w:p w:rsidR="00000000" w:rsidDel="00000000" w:rsidP="00000000" w:rsidRDefault="00000000" w:rsidRPr="00000000" w14:paraId="00000032">
      <w:pPr>
        <w:jc w:val="both"/>
        <w:rPr>
          <w:rFonts w:ascii="Arial" w:cs="Arial" w:eastAsia="Arial" w:hAnsi="Arial"/>
        </w:rPr>
      </w:pPr>
      <w:r w:rsidDel="00000000" w:rsidR="00000000" w:rsidRPr="00000000">
        <w:rPr>
          <w:rFonts w:ascii="Arial" w:cs="Arial" w:eastAsia="Arial" w:hAnsi="Arial"/>
          <w:rtl w:val="0"/>
        </w:rPr>
        <w:t xml:space="preserve">Los riesgos califican en función de su probabilidad e impacto con este resultado se determina como deben ser gestionados y se evalúan desde dos perspectivas el riesgo inherente y riesgo residual.</w:t>
      </w:r>
    </w:p>
    <w:p w:rsidR="00000000" w:rsidDel="00000000" w:rsidP="00000000" w:rsidRDefault="00000000" w:rsidRPr="00000000" w14:paraId="00000033">
      <w:pPr>
        <w:jc w:val="both"/>
        <w:rPr>
          <w:rFonts w:ascii="Arial" w:cs="Arial" w:eastAsia="Arial" w:hAnsi="Arial"/>
        </w:rPr>
      </w:pPr>
      <w:r w:rsidDel="00000000" w:rsidR="00000000" w:rsidRPr="00000000">
        <w:rPr>
          <w:rtl w:val="0"/>
        </w:rPr>
      </w:r>
    </w:p>
    <w:p w:rsidR="00000000" w:rsidDel="00000000" w:rsidP="00000000" w:rsidRDefault="00000000" w:rsidRPr="00000000" w14:paraId="00000034">
      <w:pPr>
        <w:jc w:val="both"/>
        <w:rPr>
          <w:rFonts w:ascii="Arial" w:cs="Arial" w:eastAsia="Arial" w:hAnsi="Arial"/>
          <w:b w:val="1"/>
          <w:bCs w:val="1"/>
        </w:rPr>
      </w:pPr>
      <w:r w:rsidDel="00000000" w:rsidR="00000000" w:rsidRPr="00000000">
        <w:rPr>
          <w:rFonts w:ascii="Arial" w:cs="Arial" w:eastAsia="Arial" w:hAnsi="Arial"/>
          <w:b w:val="1"/>
          <w:bCs w:val="1"/>
          <w:rtl w:val="0"/>
        </w:rPr>
        <w:t xml:space="preserve">Respuesta a riesgos  </w:t>
      </w:r>
    </w:p>
    <w:p w:rsidR="00000000" w:rsidDel="00000000" w:rsidP="00000000" w:rsidRDefault="00000000" w:rsidRPr="00000000" w14:paraId="00000035">
      <w:pPr>
        <w:jc w:val="both"/>
        <w:rPr>
          <w:rFonts w:ascii="Arial" w:cs="Arial" w:eastAsia="Arial" w:hAnsi="Arial"/>
        </w:rPr>
      </w:pPr>
      <w:r w:rsidDel="00000000" w:rsidR="00000000" w:rsidRPr="00000000">
        <w:rPr>
          <w:rFonts w:ascii="Arial" w:cs="Arial" w:eastAsia="Arial" w:hAnsi="Arial"/>
          <w:rtl w:val="0"/>
        </w:rPr>
        <w:t xml:space="preserve">El dueño de proceso selecciona las posibles respuestas para gestionar los riesgos como son:</w:t>
      </w:r>
    </w:p>
    <w:p w:rsidR="00000000" w:rsidDel="00000000" w:rsidP="00000000" w:rsidRDefault="00000000" w:rsidRPr="00000000" w14:paraId="00000036">
      <w:pPr>
        <w:numPr>
          <w:ilvl w:val="0"/>
          <w:numId w:val="10"/>
        </w:numPr>
        <w:pBdr>
          <w:top w:space="0" w:sz="0" w:val="nil"/>
          <w:left w:space="0" w:sz="0" w:val="nil"/>
          <w:bottom w:space="0" w:sz="0" w:val="nil"/>
          <w:right w:space="0" w:sz="0" w:val="nil"/>
          <w:between w:space="0" w:sz="0" w:val="nil"/>
        </w:pBdr>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Evitar el riesgo es decir eliminar la actividad</w:t>
      </w:r>
    </w:p>
    <w:p w:rsidR="00000000" w:rsidDel="00000000" w:rsidP="00000000" w:rsidRDefault="00000000" w:rsidRPr="00000000" w14:paraId="00000037">
      <w:pPr>
        <w:numPr>
          <w:ilvl w:val="0"/>
          <w:numId w:val="10"/>
        </w:numPr>
        <w:pBdr>
          <w:top w:space="0" w:sz="0" w:val="nil"/>
          <w:left w:space="0" w:sz="0" w:val="nil"/>
          <w:bottom w:space="0" w:sz="0" w:val="nil"/>
          <w:right w:space="0" w:sz="0" w:val="nil"/>
          <w:between w:space="0" w:sz="0" w:val="nil"/>
        </w:pBdr>
        <w:ind w:left="720" w:hanging="360"/>
        <w:jc w:val="both"/>
        <w:rPr>
          <w:rFonts w:ascii="Arial" w:cs="Arial" w:eastAsia="Arial" w:hAnsi="Arial"/>
          <w:color w:val="000000"/>
        </w:rPr>
      </w:pPr>
      <w:r w:rsidDel="00000000" w:rsidR="00000000" w:rsidRPr="00000000">
        <w:rPr>
          <w:rFonts w:ascii="Arial" w:cs="Arial" w:eastAsia="Arial" w:hAnsi="Arial"/>
          <w:rtl w:val="0"/>
        </w:rPr>
        <w:t xml:space="preserve">Aceptar</w:t>
      </w:r>
      <w:r w:rsidDel="00000000" w:rsidR="00000000" w:rsidRPr="00000000">
        <w:rPr>
          <w:rFonts w:ascii="Arial" w:cs="Arial" w:eastAsia="Arial" w:hAnsi="Arial"/>
          <w:color w:val="000000"/>
          <w:rtl w:val="0"/>
        </w:rPr>
        <w:t xml:space="preserve"> el riesgo </w:t>
      </w:r>
    </w:p>
    <w:p w:rsidR="00000000" w:rsidDel="00000000" w:rsidP="00000000" w:rsidRDefault="00000000" w:rsidRPr="00000000" w14:paraId="00000038">
      <w:pPr>
        <w:numPr>
          <w:ilvl w:val="0"/>
          <w:numId w:val="10"/>
        </w:numPr>
        <w:pBdr>
          <w:top w:space="0" w:sz="0" w:val="nil"/>
          <w:left w:space="0" w:sz="0" w:val="nil"/>
          <w:bottom w:space="0" w:sz="0" w:val="nil"/>
          <w:right w:space="0" w:sz="0" w:val="nil"/>
          <w:between w:space="0" w:sz="0" w:val="nil"/>
        </w:pBdr>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Reducir el riesgo </w:t>
      </w:r>
      <w:r w:rsidDel="00000000" w:rsidR="00000000" w:rsidRPr="00000000">
        <w:rPr>
          <w:rFonts w:ascii="Arial" w:cs="Arial" w:eastAsia="Arial" w:hAnsi="Arial"/>
          <w:rtl w:val="0"/>
        </w:rPr>
        <w:t xml:space="preserve">tomando</w:t>
      </w:r>
      <w:r w:rsidDel="00000000" w:rsidR="00000000" w:rsidRPr="00000000">
        <w:rPr>
          <w:rFonts w:ascii="Arial" w:cs="Arial" w:eastAsia="Arial" w:hAnsi="Arial"/>
          <w:color w:val="000000"/>
          <w:rtl w:val="0"/>
        </w:rPr>
        <w:t xml:space="preserve"> acciones para mitigarlo o </w:t>
      </w:r>
      <w:r w:rsidDel="00000000" w:rsidR="00000000" w:rsidRPr="00000000">
        <w:rPr>
          <w:rFonts w:ascii="Arial" w:cs="Arial" w:eastAsia="Arial" w:hAnsi="Arial"/>
          <w:rtl w:val="0"/>
        </w:rPr>
        <w:t xml:space="preserve">compartir</w:t>
      </w:r>
      <w:r w:rsidDel="00000000" w:rsidR="00000000" w:rsidRPr="00000000">
        <w:rPr>
          <w:rFonts w:ascii="Arial" w:cs="Arial" w:eastAsia="Arial" w:hAnsi="Arial"/>
          <w:color w:val="000000"/>
          <w:rtl w:val="0"/>
        </w:rPr>
        <w:t xml:space="preserve"> el riesgo los seguros </w:t>
      </w:r>
    </w:p>
    <w:p w:rsidR="00000000" w:rsidDel="00000000" w:rsidP="00000000" w:rsidRDefault="00000000" w:rsidRPr="00000000" w14:paraId="00000039">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A">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B">
      <w:pPr>
        <w:jc w:val="both"/>
        <w:rPr>
          <w:rFonts w:ascii="Arial" w:cs="Arial" w:eastAsia="Arial" w:hAnsi="Arial"/>
          <w:b w:val="1"/>
          <w:bCs w:val="1"/>
        </w:rPr>
      </w:pPr>
      <w:r w:rsidDel="00000000" w:rsidR="00000000" w:rsidRPr="00000000">
        <w:rPr>
          <w:rFonts w:ascii="Arial" w:cs="Arial" w:eastAsia="Arial" w:hAnsi="Arial"/>
          <w:b w:val="1"/>
          <w:bCs w:val="1"/>
          <w:rtl w:val="0"/>
        </w:rPr>
        <w:t xml:space="preserve">Actividades de control</w:t>
      </w:r>
    </w:p>
    <w:p w:rsidR="00000000" w:rsidDel="00000000" w:rsidP="00000000" w:rsidRDefault="00000000" w:rsidRPr="00000000" w14:paraId="0000003C">
      <w:pPr>
        <w:jc w:val="both"/>
        <w:rPr>
          <w:rFonts w:ascii="Arial" w:cs="Arial" w:eastAsia="Arial" w:hAnsi="Arial"/>
        </w:rPr>
      </w:pPr>
      <w:r w:rsidDel="00000000" w:rsidR="00000000" w:rsidRPr="00000000">
        <w:rPr>
          <w:rFonts w:ascii="Arial" w:cs="Arial" w:eastAsia="Arial" w:hAnsi="Arial"/>
          <w:rtl w:val="0"/>
        </w:rPr>
        <w:t xml:space="preserve">Son políticas o procedimientos que se implementan y tienen como finalidad asegurar que las respuestas a los riesgos sean eficaces.</w:t>
      </w:r>
    </w:p>
    <w:p w:rsidR="00000000" w:rsidDel="00000000" w:rsidP="00000000" w:rsidRDefault="00000000" w:rsidRPr="00000000" w14:paraId="0000003D">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E">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F">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0">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1">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2">
      <w:pPr>
        <w:jc w:val="both"/>
        <w:rPr>
          <w:rFonts w:ascii="Arial" w:cs="Arial" w:eastAsia="Arial" w:hAnsi="Arial"/>
          <w:b w:val="1"/>
          <w:bCs w:val="1"/>
        </w:rPr>
      </w:pPr>
      <w:r w:rsidDel="00000000" w:rsidR="00000000" w:rsidRPr="00000000">
        <w:rPr>
          <w:rFonts w:ascii="Arial" w:cs="Arial" w:eastAsia="Arial" w:hAnsi="Arial"/>
          <w:b w:val="1"/>
          <w:bCs w:val="1"/>
          <w:rtl w:val="0"/>
        </w:rPr>
        <w:t xml:space="preserve">Información y Comunicación.</w:t>
      </w:r>
    </w:p>
    <w:p w:rsidR="00000000" w:rsidDel="00000000" w:rsidP="00000000" w:rsidRDefault="00000000" w:rsidRPr="00000000" w14:paraId="00000043">
      <w:pPr>
        <w:jc w:val="both"/>
        <w:rPr>
          <w:rFonts w:ascii="Arial" w:cs="Arial" w:eastAsia="Arial" w:hAnsi="Arial"/>
        </w:rPr>
      </w:pPr>
      <w:r w:rsidDel="00000000" w:rsidR="00000000" w:rsidRPr="00000000">
        <w:rPr>
          <w:rFonts w:ascii="Arial" w:cs="Arial" w:eastAsia="Arial" w:hAnsi="Arial"/>
          <w:rtl w:val="0"/>
        </w:rPr>
        <w:t xml:space="preserve">Se identifica la información relevante la cual se comunica de una manera adecuada en forma y plazo, permitiendo al personal afrontar tareas y responsabilidades en todos los niveles de la compañía.</w:t>
      </w:r>
    </w:p>
    <w:p w:rsidR="00000000" w:rsidDel="00000000" w:rsidP="00000000" w:rsidRDefault="00000000" w:rsidRPr="00000000" w14:paraId="00000044">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5">
      <w:pPr>
        <w:jc w:val="both"/>
        <w:rPr>
          <w:rFonts w:ascii="Arial" w:cs="Arial" w:eastAsia="Arial" w:hAnsi="Arial"/>
          <w:b w:val="1"/>
          <w:bCs w:val="1"/>
        </w:rPr>
      </w:pPr>
      <w:r w:rsidDel="00000000" w:rsidR="00000000" w:rsidRPr="00000000">
        <w:rPr>
          <w:rFonts w:ascii="Arial" w:cs="Arial" w:eastAsia="Arial" w:hAnsi="Arial"/>
          <w:b w:val="1"/>
          <w:bCs w:val="1"/>
          <w:rtl w:val="0"/>
        </w:rPr>
        <w:t xml:space="preserve">Supervisión.</w:t>
      </w:r>
    </w:p>
    <w:p w:rsidR="00000000" w:rsidDel="00000000" w:rsidP="00000000" w:rsidRDefault="00000000" w:rsidRPr="00000000" w14:paraId="00000046">
      <w:pPr>
        <w:jc w:val="both"/>
        <w:rPr>
          <w:rFonts w:ascii="Arial" w:cs="Arial" w:eastAsia="Arial" w:hAnsi="Arial"/>
        </w:rPr>
      </w:pPr>
      <w:r w:rsidDel="00000000" w:rsidR="00000000" w:rsidRPr="00000000">
        <w:rPr>
          <w:rFonts w:ascii="Arial" w:cs="Arial" w:eastAsia="Arial" w:hAnsi="Arial"/>
          <w:rtl w:val="0"/>
        </w:rPr>
        <w:t xml:space="preserve">La totalidad del ERM se supervisa realizando las modificaciones oportunas, y evaluando el desempeño de las medidas tomadas para gestionar los riesgos </w:t>
      </w:r>
    </w:p>
    <w:p w:rsidR="00000000" w:rsidDel="00000000" w:rsidP="00000000" w:rsidRDefault="00000000" w:rsidRPr="00000000" w14:paraId="00000047">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8">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9">
      <w:pPr>
        <w:jc w:val="both"/>
        <w:rPr>
          <w:rFonts w:ascii="Arial" w:cs="Arial" w:eastAsia="Arial" w:hAnsi="Arial"/>
          <w:b w:val="1"/>
          <w:bCs w:val="1"/>
        </w:rPr>
      </w:pPr>
      <w:r w:rsidDel="00000000" w:rsidR="00000000" w:rsidRPr="00000000">
        <w:rPr>
          <w:rFonts w:ascii="Arial" w:cs="Arial" w:eastAsia="Arial" w:hAnsi="Arial"/>
          <w:b w:val="1"/>
          <w:bCs w:val="1"/>
          <w:rtl w:val="0"/>
        </w:rPr>
        <w:t xml:space="preserve">5.2 FASES DE LA GESTIÓN DE RIESGOS EMPRESARIALES. </w:t>
      </w:r>
    </w:p>
    <w:p w:rsidR="00000000" w:rsidDel="00000000" w:rsidP="00000000" w:rsidRDefault="00000000" w:rsidRPr="00000000" w14:paraId="0000004A">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B">
      <w:pPr>
        <w:jc w:val="both"/>
        <w:rPr>
          <w:rFonts w:ascii="Arial" w:cs="Arial" w:eastAsia="Arial" w:hAnsi="Arial"/>
          <w:b w:val="1"/>
          <w:bCs w:val="1"/>
        </w:rPr>
      </w:pPr>
      <w:r w:rsidDel="00000000" w:rsidR="00000000" w:rsidRPr="00000000">
        <w:rPr>
          <w:rFonts w:ascii="Arial" w:cs="Arial" w:eastAsia="Arial" w:hAnsi="Arial"/>
          <w:b w:val="1"/>
          <w:bCs w:val="1"/>
          <w:rtl w:val="0"/>
        </w:rPr>
        <w:t xml:space="preserve">5.2</w:t>
      </w:r>
      <w:r w:rsidDel="00000000" w:rsidR="00000000" w:rsidRPr="00000000">
        <w:rPr>
          <w:rFonts w:ascii="Arial" w:cs="Arial" w:eastAsia="Arial" w:hAnsi="Arial"/>
          <w:rtl w:val="0"/>
        </w:rPr>
        <w:t xml:space="preserve">.1 </w:t>
      </w:r>
      <w:r w:rsidDel="00000000" w:rsidR="00000000" w:rsidRPr="00000000">
        <w:rPr>
          <w:rFonts w:ascii="Arial" w:cs="Arial" w:eastAsia="Arial" w:hAnsi="Arial"/>
          <w:b w:val="1"/>
          <w:bCs w:val="1"/>
          <w:rtl w:val="0"/>
        </w:rPr>
        <w:t xml:space="preserve">ENTENDIMIENTO DEL ESTADO ACTUAL DE LA COMPAÑÍA.</w:t>
      </w:r>
    </w:p>
    <w:p w:rsidR="00000000" w:rsidDel="00000000" w:rsidP="00000000" w:rsidRDefault="00000000" w:rsidRPr="00000000" w14:paraId="0000004C">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D">
      <w:pPr>
        <w:jc w:val="both"/>
        <w:rPr>
          <w:rFonts w:ascii="Arial" w:cs="Arial" w:eastAsia="Arial" w:hAnsi="Arial"/>
        </w:rPr>
      </w:pPr>
      <w:r w:rsidDel="00000000" w:rsidR="00000000" w:rsidRPr="00000000">
        <w:rPr>
          <w:rFonts w:ascii="Arial" w:cs="Arial" w:eastAsia="Arial" w:hAnsi="Arial"/>
          <w:rtl w:val="0"/>
        </w:rPr>
        <w:t xml:space="preserve">El objetivo es el entendimiento del estado actual   y validar la gestión del riesgo, además de definir los criterios para la evaluación de riesgos empresariales.</w:t>
      </w:r>
    </w:p>
    <w:p w:rsidR="00000000" w:rsidDel="00000000" w:rsidP="00000000" w:rsidRDefault="00000000" w:rsidRPr="00000000" w14:paraId="0000004E">
      <w:pPr>
        <w:jc w:val="both"/>
        <w:rPr>
          <w:rFonts w:ascii="Arial" w:cs="Arial" w:eastAsia="Arial" w:hAnsi="Arial"/>
        </w:rPr>
      </w:pPr>
      <w:r w:rsidDel="00000000" w:rsidR="00000000" w:rsidRPr="00000000">
        <w:rPr>
          <w:rFonts w:ascii="Arial" w:cs="Arial" w:eastAsia="Arial" w:hAnsi="Arial"/>
          <w:rtl w:val="0"/>
        </w:rPr>
        <w:t xml:space="preserve">En esta fase se tiene una comprensión de la estrategia, los objetivos, las iniciativas y los procesos de la empresa, se define y valida el universo de riesgos y los criterios de evaluación de los mismos.</w:t>
      </w:r>
    </w:p>
    <w:p w:rsidR="00000000" w:rsidDel="00000000" w:rsidP="00000000" w:rsidRDefault="00000000" w:rsidRPr="00000000" w14:paraId="0000004F">
      <w:pPr>
        <w:jc w:val="both"/>
        <w:rPr>
          <w:rFonts w:ascii="Arial" w:cs="Arial" w:eastAsia="Arial" w:hAnsi="Arial"/>
        </w:rPr>
      </w:pPr>
      <w:r w:rsidDel="00000000" w:rsidR="00000000" w:rsidRPr="00000000">
        <w:rPr>
          <w:rtl w:val="0"/>
        </w:rPr>
      </w:r>
    </w:p>
    <w:p w:rsidR="00000000" w:rsidDel="00000000" w:rsidP="00000000" w:rsidRDefault="00000000" w:rsidRPr="00000000" w14:paraId="00000050">
      <w:pPr>
        <w:numPr>
          <w:ilvl w:val="0"/>
          <w:numId w:val="4"/>
        </w:numPr>
        <w:ind w:left="720" w:hanging="360"/>
        <w:jc w:val="both"/>
        <w:rPr>
          <w:rFonts w:ascii="Arial" w:cs="Arial" w:eastAsia="Arial" w:hAnsi="Arial"/>
        </w:rPr>
      </w:pPr>
      <w:r w:rsidDel="00000000" w:rsidR="00000000" w:rsidRPr="00000000">
        <w:rPr>
          <w:rFonts w:ascii="Arial" w:cs="Arial" w:eastAsia="Arial" w:hAnsi="Arial"/>
          <w:rtl w:val="0"/>
        </w:rPr>
        <w:t xml:space="preserve">Criterios de evaluación de riesgos. </w:t>
      </w:r>
    </w:p>
    <w:p w:rsidR="00000000" w:rsidDel="00000000" w:rsidP="00000000" w:rsidRDefault="00000000" w:rsidRPr="00000000" w14:paraId="00000051">
      <w:pPr>
        <w:numPr>
          <w:ilvl w:val="0"/>
          <w:numId w:val="4"/>
        </w:numPr>
        <w:ind w:left="720" w:hanging="360"/>
        <w:jc w:val="both"/>
        <w:rPr>
          <w:rFonts w:ascii="Arial" w:cs="Arial" w:eastAsia="Arial" w:hAnsi="Arial"/>
        </w:rPr>
      </w:pPr>
      <w:r w:rsidDel="00000000" w:rsidR="00000000" w:rsidRPr="00000000">
        <w:rPr>
          <w:rFonts w:ascii="Arial" w:cs="Arial" w:eastAsia="Arial" w:hAnsi="Arial"/>
          <w:rtl w:val="0"/>
        </w:rPr>
        <w:t xml:space="preserve">Impacto, probabilidad, actividades de control y de gestión.</w:t>
      </w:r>
    </w:p>
    <w:p w:rsidR="00000000" w:rsidDel="00000000" w:rsidP="00000000" w:rsidRDefault="00000000" w:rsidRPr="00000000" w14:paraId="00000052">
      <w:pPr>
        <w:jc w:val="both"/>
        <w:rPr>
          <w:rFonts w:ascii="Arial" w:cs="Arial" w:eastAsia="Arial" w:hAnsi="Arial"/>
        </w:rPr>
      </w:pPr>
      <w:r w:rsidDel="00000000" w:rsidR="00000000" w:rsidRPr="00000000">
        <w:rPr>
          <w:rtl w:val="0"/>
        </w:rPr>
      </w:r>
    </w:p>
    <w:p w:rsidR="00000000" w:rsidDel="00000000" w:rsidP="00000000" w:rsidRDefault="00000000" w:rsidRPr="00000000" w14:paraId="00000053">
      <w:pPr>
        <w:jc w:val="both"/>
        <w:rPr>
          <w:rFonts w:ascii="Arial" w:cs="Arial" w:eastAsia="Arial" w:hAnsi="Arial"/>
        </w:rPr>
      </w:pPr>
      <w:r w:rsidDel="00000000" w:rsidR="00000000" w:rsidRPr="00000000">
        <w:rPr>
          <w:rFonts w:ascii="Arial" w:cs="Arial" w:eastAsia="Arial" w:hAnsi="Arial"/>
          <w:rtl w:val="0"/>
        </w:rPr>
        <w:t xml:space="preserve">Para el caso de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bCs w:val="1"/>
          <w:rtl w:val="0"/>
        </w:rPr>
        <w:t xml:space="preserve">COTRAEXPRESS SAS</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revisaremos las amenazas y oportunidades del negocio empleando la misma Metodología COSO</w:t>
      </w:r>
    </w:p>
    <w:p w:rsidR="00000000" w:rsidDel="00000000" w:rsidP="00000000" w:rsidRDefault="00000000" w:rsidRPr="00000000" w14:paraId="00000054">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55">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56">
      <w:pPr>
        <w:jc w:val="both"/>
        <w:rPr>
          <w:rFonts w:ascii="Arial" w:cs="Arial" w:eastAsia="Arial" w:hAnsi="Arial"/>
          <w:b w:val="1"/>
          <w:bCs w:val="1"/>
        </w:rPr>
      </w:pPr>
      <w:r w:rsidDel="00000000" w:rsidR="00000000" w:rsidRPr="00000000">
        <w:rPr>
          <w:rFonts w:ascii="Arial" w:cs="Arial" w:eastAsia="Arial" w:hAnsi="Arial"/>
          <w:b w:val="1"/>
          <w:bCs w:val="1"/>
          <w:rtl w:val="0"/>
        </w:rPr>
        <w:t xml:space="preserve">5.2.2   DEFINICIÓN DE LOS OBJETIVOS DE ALTO NIVEL.</w:t>
      </w:r>
    </w:p>
    <w:p w:rsidR="00000000" w:rsidDel="00000000" w:rsidP="00000000" w:rsidRDefault="00000000" w:rsidRPr="00000000" w14:paraId="00000057">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58">
      <w:pPr>
        <w:jc w:val="both"/>
        <w:rPr>
          <w:rFonts w:ascii="Arial" w:cs="Arial" w:eastAsia="Arial" w:hAnsi="Arial"/>
        </w:rPr>
      </w:pPr>
      <w:r w:rsidDel="00000000" w:rsidR="00000000" w:rsidRPr="00000000">
        <w:rPr>
          <w:rFonts w:ascii="Arial" w:cs="Arial" w:eastAsia="Arial" w:hAnsi="Arial"/>
          <w:rtl w:val="0"/>
        </w:rPr>
        <w:t xml:space="preserve">El primer paso es la definición de los objetivos de alto nivel, lo cual comprende el entendimiento de la estrategia y los objetivos del negocio, así como los procesos de la empresa.</w:t>
      </w:r>
    </w:p>
    <w:p w:rsidR="00000000" w:rsidDel="00000000" w:rsidP="00000000" w:rsidRDefault="00000000" w:rsidRPr="00000000" w14:paraId="00000059">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A">
      <w:pPr>
        <w:jc w:val="both"/>
        <w:rPr>
          <w:rFonts w:ascii="Arial" w:cs="Arial" w:eastAsia="Arial" w:hAnsi="Arial"/>
        </w:rPr>
      </w:pPr>
      <w:r w:rsidDel="00000000" w:rsidR="00000000" w:rsidRPr="00000000">
        <w:rPr>
          <w:rFonts w:ascii="Arial" w:cs="Arial" w:eastAsia="Arial" w:hAnsi="Arial"/>
          <w:rtl w:val="0"/>
        </w:rPr>
        <w:t xml:space="preserve">La estrategi</w:t>
      </w:r>
      <w:r w:rsidDel="00000000" w:rsidR="00000000" w:rsidRPr="00000000">
        <w:rPr>
          <w:rFonts w:ascii="Arial" w:cs="Arial" w:eastAsia="Arial" w:hAnsi="Arial"/>
          <w:b w:val="1"/>
          <w:bCs w:val="1"/>
          <w:rtl w:val="0"/>
        </w:rPr>
        <w:t xml:space="preserve">a </w:t>
      </w:r>
      <w:r w:rsidDel="00000000" w:rsidR="00000000" w:rsidRPr="00000000">
        <w:rPr>
          <w:rFonts w:ascii="Arial" w:cs="Arial" w:eastAsia="Arial" w:hAnsi="Arial"/>
          <w:rtl w:val="0"/>
        </w:rPr>
        <w:t xml:space="preserve">de la organización </w:t>
      </w:r>
    </w:p>
    <w:p w:rsidR="00000000" w:rsidDel="00000000" w:rsidP="00000000" w:rsidRDefault="00000000" w:rsidRPr="00000000" w14:paraId="0000005B">
      <w:pPr>
        <w:jc w:val="both"/>
        <w:rPr>
          <w:rFonts w:ascii="Arial" w:cs="Arial" w:eastAsia="Arial" w:hAnsi="Arial"/>
        </w:rPr>
      </w:pPr>
      <w:r w:rsidDel="00000000" w:rsidR="00000000" w:rsidRPr="00000000">
        <w:rPr>
          <w:rtl w:val="0"/>
        </w:rPr>
      </w:r>
    </w:p>
    <w:p w:rsidR="00000000" w:rsidDel="00000000" w:rsidP="00000000" w:rsidRDefault="00000000" w:rsidRPr="00000000" w14:paraId="0000005C">
      <w:pPr>
        <w:jc w:val="both"/>
        <w:rPr>
          <w:rFonts w:ascii="Arial" w:cs="Arial" w:eastAsia="Arial" w:hAnsi="Arial"/>
        </w:rPr>
      </w:pPr>
      <w:r w:rsidDel="00000000" w:rsidR="00000000" w:rsidRPr="00000000">
        <w:rPr>
          <w:rFonts w:ascii="Arial" w:cs="Arial" w:eastAsia="Arial" w:hAnsi="Arial"/>
          <w:b w:val="1"/>
          <w:bCs w:val="1"/>
          <w:rtl w:val="0"/>
        </w:rPr>
        <w:t xml:space="preserve">La prestación de un servicio CONFIABLE EN TÉRMINOS DE SEGURIDAD, Y CALIDAD EN LA PRESTACIÓN DEL SERVICIO DE TRANSPORTE basado en:</w:t>
      </w:r>
      <w:r w:rsidDel="00000000" w:rsidR="00000000" w:rsidRPr="00000000">
        <w:rPr>
          <w:rtl w:val="0"/>
        </w:rPr>
      </w:r>
    </w:p>
    <w:p w:rsidR="00000000" w:rsidDel="00000000" w:rsidP="00000000" w:rsidRDefault="00000000" w:rsidRPr="00000000" w14:paraId="0000005D">
      <w:pPr>
        <w:numPr>
          <w:ilvl w:val="0"/>
          <w:numId w:val="5"/>
        </w:numPr>
        <w:ind w:left="720" w:hanging="360"/>
        <w:jc w:val="both"/>
        <w:rPr>
          <w:rFonts w:ascii="Arial" w:cs="Arial" w:eastAsia="Arial" w:hAnsi="Arial"/>
        </w:rPr>
      </w:pPr>
      <w:r w:rsidDel="00000000" w:rsidR="00000000" w:rsidRPr="00000000">
        <w:rPr>
          <w:rFonts w:ascii="Arial" w:cs="Arial" w:eastAsia="Arial" w:hAnsi="Arial"/>
          <w:rtl w:val="0"/>
        </w:rPr>
        <w:t xml:space="preserve">Concientización del personal de la importancia de tener altos estándares de Seguridad y Cumplimiento de las normas establecidas por la compañía y partes interesadas </w:t>
      </w:r>
    </w:p>
    <w:p w:rsidR="00000000" w:rsidDel="00000000" w:rsidP="00000000" w:rsidRDefault="00000000" w:rsidRPr="00000000" w14:paraId="0000005E">
      <w:pPr>
        <w:numPr>
          <w:ilvl w:val="0"/>
          <w:numId w:val="5"/>
        </w:numPr>
        <w:ind w:left="720" w:hanging="360"/>
        <w:jc w:val="both"/>
        <w:rPr>
          <w:rFonts w:ascii="Arial" w:cs="Arial" w:eastAsia="Arial" w:hAnsi="Arial"/>
        </w:rPr>
      </w:pPr>
      <w:r w:rsidDel="00000000" w:rsidR="00000000" w:rsidRPr="00000000">
        <w:rPr>
          <w:rFonts w:ascii="Arial" w:cs="Arial" w:eastAsia="Arial" w:hAnsi="Arial"/>
          <w:rtl w:val="0"/>
        </w:rPr>
        <w:t xml:space="preserve">La logística detallada de la planeación de los servicios </w:t>
      </w:r>
    </w:p>
    <w:p w:rsidR="00000000" w:rsidDel="00000000" w:rsidP="00000000" w:rsidRDefault="00000000" w:rsidRPr="00000000" w14:paraId="0000005F">
      <w:pPr>
        <w:numPr>
          <w:ilvl w:val="0"/>
          <w:numId w:val="5"/>
        </w:numPr>
        <w:ind w:left="720" w:hanging="360"/>
        <w:jc w:val="both"/>
        <w:rPr>
          <w:rFonts w:ascii="Arial" w:cs="Arial" w:eastAsia="Arial" w:hAnsi="Arial"/>
        </w:rPr>
      </w:pPr>
      <w:r w:rsidDel="00000000" w:rsidR="00000000" w:rsidRPr="00000000">
        <w:rPr>
          <w:rFonts w:ascii="Arial" w:cs="Arial" w:eastAsia="Arial" w:hAnsi="Arial"/>
          <w:rtl w:val="0"/>
        </w:rPr>
        <w:t xml:space="preserve">El seguimiento y monitoreo permanente de la prestación del servicio a través de plataformas tecnológicas.</w:t>
      </w:r>
    </w:p>
    <w:p w:rsidR="00000000" w:rsidDel="00000000" w:rsidP="00000000" w:rsidRDefault="00000000" w:rsidRPr="00000000" w14:paraId="00000060">
      <w:pPr>
        <w:numPr>
          <w:ilvl w:val="0"/>
          <w:numId w:val="5"/>
        </w:numPr>
        <w:ind w:left="720" w:hanging="360"/>
        <w:jc w:val="both"/>
        <w:rPr>
          <w:rFonts w:ascii="Arial" w:cs="Arial" w:eastAsia="Arial" w:hAnsi="Arial"/>
        </w:rPr>
      </w:pPr>
      <w:r w:rsidDel="00000000" w:rsidR="00000000" w:rsidRPr="00000000">
        <w:rPr>
          <w:rFonts w:ascii="Arial" w:cs="Arial" w:eastAsia="Arial" w:hAnsi="Arial"/>
          <w:rtl w:val="0"/>
        </w:rPr>
        <w:t xml:space="preserve">La revisión financiera de los contratos con el fin de garantizar los recursos para brindar un servicio seguro </w:t>
      </w:r>
    </w:p>
    <w:p w:rsidR="00000000" w:rsidDel="00000000" w:rsidP="00000000" w:rsidRDefault="00000000" w:rsidRPr="00000000" w14:paraId="00000061">
      <w:pPr>
        <w:numPr>
          <w:ilvl w:val="0"/>
          <w:numId w:val="5"/>
        </w:numPr>
        <w:ind w:left="720" w:hanging="360"/>
        <w:jc w:val="both"/>
        <w:rPr>
          <w:rFonts w:ascii="Arial" w:cs="Arial" w:eastAsia="Arial" w:hAnsi="Arial"/>
        </w:rPr>
      </w:pPr>
      <w:r w:rsidDel="00000000" w:rsidR="00000000" w:rsidRPr="00000000">
        <w:rPr>
          <w:rFonts w:ascii="Arial" w:cs="Arial" w:eastAsia="Arial" w:hAnsi="Arial"/>
          <w:rtl w:val="0"/>
        </w:rPr>
        <w:t xml:space="preserve">El seguimiento al desempeño y capacitación permanente del personal que desarrolla la operación (empleados y contratistas)</w:t>
      </w:r>
    </w:p>
    <w:p w:rsidR="00000000" w:rsidDel="00000000" w:rsidP="00000000" w:rsidRDefault="00000000" w:rsidRPr="00000000" w14:paraId="00000062">
      <w:pPr>
        <w:numPr>
          <w:ilvl w:val="0"/>
          <w:numId w:val="5"/>
        </w:numPr>
        <w:ind w:left="720" w:hanging="360"/>
        <w:jc w:val="both"/>
        <w:rPr>
          <w:rFonts w:ascii="Arial" w:cs="Arial" w:eastAsia="Arial" w:hAnsi="Arial"/>
        </w:rPr>
      </w:pPr>
      <w:r w:rsidDel="00000000" w:rsidR="00000000" w:rsidRPr="00000000">
        <w:rPr>
          <w:rFonts w:ascii="Arial" w:cs="Arial" w:eastAsia="Arial" w:hAnsi="Arial"/>
          <w:rtl w:val="0"/>
        </w:rPr>
        <w:t xml:space="preserve">Desarrollo  de estrategias de afrontamiento frente al cambio climático.</w:t>
      </w:r>
    </w:p>
    <w:p w:rsidR="00000000" w:rsidDel="00000000" w:rsidP="00000000" w:rsidRDefault="00000000" w:rsidRPr="00000000" w14:paraId="00000063">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4">
      <w:pPr>
        <w:jc w:val="both"/>
        <w:rPr>
          <w:rFonts w:ascii="Arial" w:cs="Arial" w:eastAsia="Arial" w:hAnsi="Arial"/>
          <w:b w:val="1"/>
          <w:bCs w:val="1"/>
          <w:color w:val="ff0000"/>
        </w:rPr>
      </w:pPr>
      <w:r w:rsidDel="00000000" w:rsidR="00000000" w:rsidRPr="00000000">
        <w:rPr>
          <w:rtl w:val="0"/>
        </w:rPr>
      </w:r>
    </w:p>
    <w:p w:rsidR="00000000" w:rsidDel="00000000" w:rsidP="00000000" w:rsidRDefault="00000000" w:rsidRPr="00000000" w14:paraId="00000065">
      <w:pPr>
        <w:jc w:val="both"/>
        <w:rPr>
          <w:rFonts w:ascii="Arial" w:cs="Arial" w:eastAsia="Arial" w:hAnsi="Arial"/>
          <w:b w:val="1"/>
          <w:bCs w:val="1"/>
        </w:rPr>
      </w:pPr>
      <w:r w:rsidDel="00000000" w:rsidR="00000000" w:rsidRPr="00000000">
        <w:rPr>
          <w:rFonts w:ascii="Arial" w:cs="Arial" w:eastAsia="Arial" w:hAnsi="Arial"/>
          <w:b w:val="1"/>
          <w:bCs w:val="1"/>
          <w:rtl w:val="0"/>
        </w:rPr>
        <w:t xml:space="preserve">5.2.3. IDENTIFICACIÓN DEL UNIVERSO DE RIESGOS .</w:t>
      </w:r>
    </w:p>
    <w:p w:rsidR="00000000" w:rsidDel="00000000" w:rsidP="00000000" w:rsidRDefault="00000000" w:rsidRPr="00000000" w14:paraId="00000066">
      <w:pPr>
        <w:jc w:val="both"/>
        <w:rPr>
          <w:rFonts w:ascii="Arial" w:cs="Arial" w:eastAsia="Arial" w:hAnsi="Arial"/>
        </w:rPr>
      </w:pPr>
      <w:r w:rsidDel="00000000" w:rsidR="00000000" w:rsidRPr="00000000">
        <w:rPr>
          <w:rtl w:val="0"/>
        </w:rPr>
      </w:r>
    </w:p>
    <w:p w:rsidR="00000000" w:rsidDel="00000000" w:rsidP="00000000" w:rsidRDefault="00000000" w:rsidRPr="00000000" w14:paraId="00000067">
      <w:pPr>
        <w:jc w:val="both"/>
        <w:rPr>
          <w:rFonts w:ascii="Arial" w:cs="Arial" w:eastAsia="Arial" w:hAnsi="Arial"/>
        </w:rPr>
      </w:pPr>
      <w:r w:rsidDel="00000000" w:rsidR="00000000" w:rsidRPr="00000000">
        <w:rPr>
          <w:rFonts w:ascii="Arial" w:cs="Arial" w:eastAsia="Arial" w:hAnsi="Arial"/>
          <w:rtl w:val="0"/>
        </w:rPr>
        <w:t xml:space="preserve">La identificación del universo de riesgo se debe realizar con los dueños de los procesos, esta actividad implica la definición de los riesgos que pueden afectar la organización y la descripción de los mismos , para tal efecto se agruparán en cuatro categorías de riesgo:</w:t>
      </w:r>
    </w:p>
    <w:p w:rsidR="00000000" w:rsidDel="00000000" w:rsidP="00000000" w:rsidRDefault="00000000" w:rsidRPr="00000000" w14:paraId="00000068">
      <w:pPr>
        <w:jc w:val="both"/>
        <w:rPr>
          <w:rFonts w:ascii="Arial" w:cs="Arial" w:eastAsia="Arial" w:hAnsi="Arial"/>
        </w:rPr>
      </w:pPr>
      <w:r w:rsidDel="00000000" w:rsidR="00000000" w:rsidRPr="00000000">
        <w:rPr>
          <w:rtl w:val="0"/>
        </w:rPr>
      </w:r>
    </w:p>
    <w:p w:rsidR="00000000" w:rsidDel="00000000" w:rsidP="00000000" w:rsidRDefault="00000000" w:rsidRPr="00000000" w14:paraId="00000069">
      <w:pPr>
        <w:numPr>
          <w:ilvl w:val="0"/>
          <w:numId w:val="7"/>
        </w:numPr>
        <w:ind w:left="720" w:hanging="360"/>
        <w:jc w:val="both"/>
        <w:rPr>
          <w:rFonts w:ascii="Arial" w:cs="Arial" w:eastAsia="Arial" w:hAnsi="Arial"/>
        </w:rPr>
      </w:pPr>
      <w:r w:rsidDel="00000000" w:rsidR="00000000" w:rsidRPr="00000000">
        <w:rPr>
          <w:rFonts w:ascii="Arial" w:cs="Arial" w:eastAsia="Arial" w:hAnsi="Arial"/>
          <w:b w:val="1"/>
          <w:bCs w:val="1"/>
          <w:rtl w:val="0"/>
        </w:rPr>
        <w:t xml:space="preserve">Estratégicos:</w:t>
      </w:r>
      <w:r w:rsidDel="00000000" w:rsidR="00000000" w:rsidRPr="00000000">
        <w:rPr>
          <w:rFonts w:ascii="Arial" w:cs="Arial" w:eastAsia="Arial" w:hAnsi="Arial"/>
          <w:rtl w:val="0"/>
        </w:rPr>
        <w:t xml:space="preserve"> Relacionados principalmente con clientes y competidores </w:t>
      </w:r>
    </w:p>
    <w:p w:rsidR="00000000" w:rsidDel="00000000" w:rsidP="00000000" w:rsidRDefault="00000000" w:rsidRPr="00000000" w14:paraId="0000006A">
      <w:pPr>
        <w:numPr>
          <w:ilvl w:val="0"/>
          <w:numId w:val="7"/>
        </w:numPr>
        <w:ind w:left="720" w:hanging="360"/>
        <w:jc w:val="both"/>
        <w:rPr>
          <w:rFonts w:ascii="Arial" w:cs="Arial" w:eastAsia="Arial" w:hAnsi="Arial"/>
        </w:rPr>
      </w:pPr>
      <w:r w:rsidDel="00000000" w:rsidR="00000000" w:rsidRPr="00000000">
        <w:rPr>
          <w:rFonts w:ascii="Arial" w:cs="Arial" w:eastAsia="Arial" w:hAnsi="Arial"/>
          <w:b w:val="1"/>
          <w:bCs w:val="1"/>
          <w:rtl w:val="0"/>
        </w:rPr>
        <w:t xml:space="preserve">Operacionales:</w:t>
      </w:r>
      <w:r w:rsidDel="00000000" w:rsidR="00000000" w:rsidRPr="00000000">
        <w:rPr>
          <w:rFonts w:ascii="Arial" w:cs="Arial" w:eastAsia="Arial" w:hAnsi="Arial"/>
          <w:rtl w:val="0"/>
        </w:rPr>
        <w:t xml:space="preserve"> Afectando a los procesos, sistemas y personas</w:t>
      </w:r>
    </w:p>
    <w:p w:rsidR="00000000" w:rsidDel="00000000" w:rsidP="00000000" w:rsidRDefault="00000000" w:rsidRPr="00000000" w14:paraId="0000006B">
      <w:pPr>
        <w:numPr>
          <w:ilvl w:val="0"/>
          <w:numId w:val="7"/>
        </w:numPr>
        <w:ind w:left="720" w:hanging="360"/>
        <w:jc w:val="both"/>
        <w:rPr>
          <w:rFonts w:ascii="Arial" w:cs="Arial" w:eastAsia="Arial" w:hAnsi="Arial"/>
        </w:rPr>
      </w:pPr>
      <w:r w:rsidDel="00000000" w:rsidR="00000000" w:rsidRPr="00000000">
        <w:rPr>
          <w:rFonts w:ascii="Arial" w:cs="Arial" w:eastAsia="Arial" w:hAnsi="Arial"/>
          <w:b w:val="1"/>
          <w:bCs w:val="1"/>
          <w:rtl w:val="0"/>
        </w:rPr>
        <w:t xml:space="preserve">Cumplimiento</w:t>
      </w:r>
      <w:r w:rsidDel="00000000" w:rsidR="00000000" w:rsidRPr="00000000">
        <w:rPr>
          <w:rFonts w:ascii="Arial" w:cs="Arial" w:eastAsia="Arial" w:hAnsi="Arial"/>
          <w:rtl w:val="0"/>
        </w:rPr>
        <w:t xml:space="preserve">: Originados por la política, partes interesadas</w:t>
      </w:r>
    </w:p>
    <w:p w:rsidR="00000000" w:rsidDel="00000000" w:rsidP="00000000" w:rsidRDefault="00000000" w:rsidRPr="00000000" w14:paraId="0000006C">
      <w:pPr>
        <w:numPr>
          <w:ilvl w:val="0"/>
          <w:numId w:val="7"/>
        </w:numPr>
        <w:ind w:left="720" w:hanging="360"/>
        <w:jc w:val="both"/>
        <w:rPr>
          <w:rFonts w:ascii="Arial" w:cs="Arial" w:eastAsia="Arial" w:hAnsi="Arial"/>
        </w:rPr>
      </w:pPr>
      <w:r w:rsidDel="00000000" w:rsidR="00000000" w:rsidRPr="00000000">
        <w:rPr>
          <w:rFonts w:ascii="Arial" w:cs="Arial" w:eastAsia="Arial" w:hAnsi="Arial"/>
          <w:b w:val="1"/>
          <w:bCs w:val="1"/>
          <w:rtl w:val="0"/>
        </w:rPr>
        <w:t xml:space="preserve">Financieros</w:t>
      </w:r>
      <w:r w:rsidDel="00000000" w:rsidR="00000000" w:rsidRPr="00000000">
        <w:rPr>
          <w:rFonts w:ascii="Arial" w:cs="Arial" w:eastAsia="Arial" w:hAnsi="Arial"/>
          <w:rtl w:val="0"/>
        </w:rPr>
        <w:t xml:space="preserve">: Economía real, estados de resultados, volatilidad de los mercados.</w:t>
      </w:r>
    </w:p>
    <w:p w:rsidR="00000000" w:rsidDel="00000000" w:rsidP="00000000" w:rsidRDefault="00000000" w:rsidRPr="00000000" w14:paraId="0000006D">
      <w:pPr>
        <w:numPr>
          <w:ilvl w:val="0"/>
          <w:numId w:val="7"/>
        </w:numPr>
        <w:ind w:left="720" w:hanging="360"/>
        <w:jc w:val="both"/>
        <w:rPr>
          <w:rFonts w:ascii="Arial" w:cs="Arial" w:eastAsia="Arial" w:hAnsi="Arial"/>
          <w:u w:val="none"/>
        </w:rPr>
      </w:pPr>
      <w:r w:rsidDel="00000000" w:rsidR="00000000" w:rsidRPr="00000000">
        <w:rPr>
          <w:rFonts w:ascii="Arial" w:cs="Arial" w:eastAsia="Arial" w:hAnsi="Arial"/>
          <w:b w:val="1"/>
          <w:bCs w:val="1"/>
          <w:rtl w:val="0"/>
        </w:rPr>
        <w:t xml:space="preserve">Ambientales </w:t>
      </w:r>
      <w:r w:rsidDel="00000000" w:rsidR="00000000" w:rsidRPr="00000000">
        <w:rPr>
          <w:rFonts w:ascii="Arial" w:cs="Arial" w:eastAsia="Arial" w:hAnsi="Arial"/>
          <w:rtl w:val="0"/>
        </w:rPr>
        <w:t xml:space="preserve">: cambio climático</w:t>
      </w:r>
      <w:r w:rsidDel="00000000" w:rsidR="00000000" w:rsidRPr="00000000">
        <w:rPr>
          <w:rtl w:val="0"/>
        </w:rPr>
      </w:r>
    </w:p>
    <w:p w:rsidR="00000000" w:rsidDel="00000000" w:rsidP="00000000" w:rsidRDefault="00000000" w:rsidRPr="00000000" w14:paraId="0000006E">
      <w:pPr>
        <w:jc w:val="both"/>
        <w:rPr>
          <w:rFonts w:ascii="Arial" w:cs="Arial" w:eastAsia="Arial" w:hAnsi="Arial"/>
        </w:rPr>
      </w:pPr>
      <w:r w:rsidDel="00000000" w:rsidR="00000000" w:rsidRPr="00000000">
        <w:rPr>
          <w:rtl w:val="0"/>
        </w:rPr>
      </w:r>
    </w:p>
    <w:p w:rsidR="00000000" w:rsidDel="00000000" w:rsidP="00000000" w:rsidRDefault="00000000" w:rsidRPr="00000000" w14:paraId="0000006F">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70">
      <w:pPr>
        <w:jc w:val="both"/>
        <w:rPr>
          <w:rFonts w:ascii="Arial" w:cs="Arial" w:eastAsia="Arial" w:hAnsi="Arial"/>
          <w:b w:val="1"/>
          <w:bCs w:val="1"/>
        </w:rPr>
      </w:pPr>
      <w:r w:rsidDel="00000000" w:rsidR="00000000" w:rsidRPr="00000000">
        <w:rPr>
          <w:rFonts w:ascii="Arial" w:cs="Arial" w:eastAsia="Arial" w:hAnsi="Arial"/>
          <w:b w:val="1"/>
          <w:bCs w:val="1"/>
          <w:rtl w:val="0"/>
        </w:rPr>
        <w:t xml:space="preserve">5.2.4 DESARROLLO DEL ESQUEMA DE EVALUACIÓN DE RIESGOS </w:t>
      </w:r>
    </w:p>
    <w:p w:rsidR="00000000" w:rsidDel="00000000" w:rsidP="00000000" w:rsidRDefault="00000000" w:rsidRPr="00000000" w14:paraId="00000071">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72">
      <w:pPr>
        <w:jc w:val="both"/>
        <w:rPr>
          <w:rFonts w:ascii="Arial" w:cs="Arial" w:eastAsia="Arial" w:hAnsi="Arial"/>
        </w:rPr>
      </w:pPr>
      <w:r w:rsidDel="00000000" w:rsidR="00000000" w:rsidRPr="00000000">
        <w:rPr>
          <w:rFonts w:ascii="Arial" w:cs="Arial" w:eastAsia="Arial" w:hAnsi="Arial"/>
          <w:rtl w:val="0"/>
        </w:rPr>
        <w:t xml:space="preserve">La evaluación de riesgos se realizará de acuerdo con estos criterios:</w:t>
      </w:r>
    </w:p>
    <w:p w:rsidR="00000000" w:rsidDel="00000000" w:rsidP="00000000" w:rsidRDefault="00000000" w:rsidRPr="00000000" w14:paraId="00000073">
      <w:pPr>
        <w:jc w:val="both"/>
        <w:rPr>
          <w:rFonts w:ascii="Arial" w:cs="Arial" w:eastAsia="Arial" w:hAnsi="Arial"/>
        </w:rPr>
      </w:pPr>
      <w:r w:rsidDel="00000000" w:rsidR="00000000" w:rsidRPr="00000000">
        <w:rPr>
          <w:rtl w:val="0"/>
        </w:rPr>
      </w:r>
    </w:p>
    <w:p w:rsidR="00000000" w:rsidDel="00000000" w:rsidP="00000000" w:rsidRDefault="00000000" w:rsidRPr="00000000" w14:paraId="00000074">
      <w:pPr>
        <w:jc w:val="both"/>
        <w:rPr>
          <w:rFonts w:ascii="Arial" w:cs="Arial" w:eastAsia="Arial" w:hAnsi="Arial"/>
        </w:rPr>
      </w:pPr>
      <w:r w:rsidDel="00000000" w:rsidR="00000000" w:rsidRPr="00000000">
        <w:rPr>
          <w:rFonts w:ascii="Arial" w:cs="Arial" w:eastAsia="Arial" w:hAnsi="Arial"/>
          <w:b w:val="1"/>
          <w:bCs w:val="1"/>
          <w:rtl w:val="0"/>
        </w:rPr>
        <w:t xml:space="preserve">Impacto:</w:t>
      </w:r>
      <w:r w:rsidDel="00000000" w:rsidR="00000000" w:rsidRPr="00000000">
        <w:rPr>
          <w:rFonts w:ascii="Arial" w:cs="Arial" w:eastAsia="Arial" w:hAnsi="Arial"/>
          <w:rtl w:val="0"/>
        </w:rPr>
        <w:t xml:space="preserve"> Representa la magnitud de la pérdida de materializarse un evento de riesgo</w:t>
      </w:r>
    </w:p>
    <w:p w:rsidR="00000000" w:rsidDel="00000000" w:rsidP="00000000" w:rsidRDefault="00000000" w:rsidRPr="00000000" w14:paraId="00000075">
      <w:pPr>
        <w:jc w:val="both"/>
        <w:rPr>
          <w:rFonts w:ascii="Arial" w:cs="Arial" w:eastAsia="Arial" w:hAnsi="Arial"/>
        </w:rPr>
      </w:pPr>
      <w:r w:rsidDel="00000000" w:rsidR="00000000" w:rsidRPr="00000000">
        <w:rPr>
          <w:rFonts w:ascii="Arial" w:cs="Arial" w:eastAsia="Arial" w:hAnsi="Arial"/>
          <w:b w:val="1"/>
          <w:bCs w:val="1"/>
          <w:rtl w:val="0"/>
        </w:rPr>
        <w:t xml:space="preserve">Probabilidad: </w:t>
      </w:r>
      <w:r w:rsidDel="00000000" w:rsidR="00000000" w:rsidRPr="00000000">
        <w:rPr>
          <w:rFonts w:ascii="Arial" w:cs="Arial" w:eastAsia="Arial" w:hAnsi="Arial"/>
          <w:rtl w:val="0"/>
        </w:rPr>
        <w:t xml:space="preserve">Representa la frecuencia esperada que se materialice el evento del riesgo</w:t>
      </w:r>
    </w:p>
    <w:p w:rsidR="00000000" w:rsidDel="00000000" w:rsidP="00000000" w:rsidRDefault="00000000" w:rsidRPr="00000000" w14:paraId="00000076">
      <w:pPr>
        <w:jc w:val="both"/>
        <w:rPr>
          <w:rFonts w:ascii="Arial" w:cs="Arial" w:eastAsia="Arial" w:hAnsi="Arial"/>
        </w:rPr>
      </w:pPr>
      <w:r w:rsidDel="00000000" w:rsidR="00000000" w:rsidRPr="00000000">
        <w:rPr>
          <w:rFonts w:ascii="Arial" w:cs="Arial" w:eastAsia="Arial" w:hAnsi="Arial"/>
          <w:b w:val="1"/>
          <w:bCs w:val="1"/>
          <w:rtl w:val="0"/>
        </w:rPr>
        <w:t xml:space="preserve">Actividades de control:</w:t>
      </w:r>
      <w:r w:rsidDel="00000000" w:rsidR="00000000" w:rsidRPr="00000000">
        <w:rPr>
          <w:rFonts w:ascii="Arial" w:cs="Arial" w:eastAsia="Arial" w:hAnsi="Arial"/>
          <w:rtl w:val="0"/>
        </w:rPr>
        <w:t xml:space="preserve"> Grado de confianza en que los controles mitigan a los riesgos presentes</w:t>
      </w:r>
    </w:p>
    <w:p w:rsidR="00000000" w:rsidDel="00000000" w:rsidP="00000000" w:rsidRDefault="00000000" w:rsidRPr="00000000" w14:paraId="00000077">
      <w:pPr>
        <w:jc w:val="both"/>
        <w:rPr>
          <w:rFonts w:ascii="Arial" w:cs="Arial" w:eastAsia="Arial" w:hAnsi="Arial"/>
        </w:rPr>
      </w:pPr>
      <w:r w:rsidDel="00000000" w:rsidR="00000000" w:rsidRPr="00000000">
        <w:rPr>
          <w:rFonts w:ascii="Arial" w:cs="Arial" w:eastAsia="Arial" w:hAnsi="Arial"/>
          <w:rtl w:val="0"/>
        </w:rPr>
        <w:t xml:space="preserve">Se debe considerar a cada riesgo como un riesgo inherente y es valorado individualmente con qué criterios definidos de probabilidad e impacto, esta calificación de impacto y probabilidad se determina desde una exposición al mayor riesgo, es decir sin considerar actividades de control  o procesos específicos que se hayan diseñado y aplicado para gestionar y/o mitigar el riesgo que está evaluado.</w:t>
      </w:r>
    </w:p>
    <w:p w:rsidR="00000000" w:rsidDel="00000000" w:rsidP="00000000" w:rsidRDefault="00000000" w:rsidRPr="00000000" w14:paraId="00000078">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9">
      <w:pPr>
        <w:jc w:val="both"/>
        <w:rPr>
          <w:rFonts w:ascii="Arial" w:cs="Arial" w:eastAsia="Arial" w:hAnsi="Arial"/>
        </w:rPr>
      </w:pPr>
      <w:r w:rsidDel="00000000" w:rsidR="00000000" w:rsidRPr="00000000">
        <w:rPr>
          <w:rFonts w:ascii="Arial" w:cs="Arial" w:eastAsia="Arial" w:hAnsi="Arial"/>
          <w:rtl w:val="0"/>
        </w:rPr>
        <w:t xml:space="preserve">La multiplicación de</w:t>
      </w:r>
      <w:r w:rsidDel="00000000" w:rsidR="00000000" w:rsidRPr="00000000">
        <w:rPr>
          <w:rFonts w:ascii="Arial" w:cs="Arial" w:eastAsia="Arial" w:hAnsi="Arial"/>
          <w:b w:val="1"/>
          <w:bCs w:val="1"/>
          <w:rtl w:val="0"/>
        </w:rPr>
        <w:t xml:space="preserve"> impacto * probabilidad= Riesgo Inherente </w:t>
      </w:r>
      <w:r w:rsidDel="00000000" w:rsidR="00000000" w:rsidRPr="00000000">
        <w:rPr>
          <w:rFonts w:ascii="Arial" w:cs="Arial" w:eastAsia="Arial" w:hAnsi="Arial"/>
          <w:rtl w:val="0"/>
        </w:rPr>
        <w:t xml:space="preserve">  </w:t>
      </w:r>
    </w:p>
    <w:p w:rsidR="00000000" w:rsidDel="00000000" w:rsidP="00000000" w:rsidRDefault="00000000" w:rsidRPr="00000000" w14:paraId="0000007A">
      <w:pPr>
        <w:jc w:val="both"/>
        <w:rPr>
          <w:rFonts w:ascii="Arial" w:cs="Arial" w:eastAsia="Arial" w:hAnsi="Arial"/>
          <w:b w:val="1"/>
          <w:bCs w:val="1"/>
        </w:rPr>
      </w:pPr>
      <w:r w:rsidDel="00000000" w:rsidR="00000000" w:rsidRPr="00000000">
        <w:rPr>
          <w:rFonts w:ascii="Arial" w:cs="Arial" w:eastAsia="Arial" w:hAnsi="Arial"/>
          <w:rtl w:val="0"/>
        </w:rPr>
        <w:t xml:space="preserve"> Para la evaluación del riesgo se definieron 3 criterios, probabilidad e impacto para determinar el riesgo inherente y  actividades  de control  para determinar el riesgo residual.</w:t>
      </w:r>
      <w:r w:rsidDel="00000000" w:rsidR="00000000" w:rsidRPr="00000000">
        <w:rPr>
          <w:rtl w:val="0"/>
        </w:rPr>
      </w:r>
    </w:p>
    <w:p w:rsidR="00000000" w:rsidDel="00000000" w:rsidP="00000000" w:rsidRDefault="00000000" w:rsidRPr="00000000" w14:paraId="0000007B">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7C">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7D">
      <w:pPr>
        <w:jc w:val="both"/>
        <w:rPr>
          <w:rFonts w:ascii="Arial" w:cs="Arial" w:eastAsia="Arial" w:hAnsi="Arial"/>
          <w:b w:val="1"/>
          <w:bCs w:val="1"/>
        </w:rPr>
      </w:pPr>
      <w:r w:rsidDel="00000000" w:rsidR="00000000" w:rsidRPr="00000000">
        <w:rPr>
          <w:rFonts w:ascii="Arial" w:cs="Arial" w:eastAsia="Arial" w:hAnsi="Arial"/>
          <w:b w:val="1"/>
          <w:bCs w:val="1"/>
          <w:rtl w:val="0"/>
        </w:rPr>
        <w:t xml:space="preserve">Probabilidad </w:t>
      </w:r>
    </w:p>
    <w:p w:rsidR="00000000" w:rsidDel="00000000" w:rsidP="00000000" w:rsidRDefault="00000000" w:rsidRPr="00000000" w14:paraId="0000007E">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7F">
      <w:pPr>
        <w:jc w:val="both"/>
        <w:rPr>
          <w:rFonts w:ascii="Arial" w:cs="Arial" w:eastAsia="Arial" w:hAnsi="Arial"/>
          <w:b w:val="1"/>
          <w:bCs w:val="1"/>
        </w:rPr>
      </w:pPr>
      <w:r w:rsidDel="00000000" w:rsidR="00000000" w:rsidRPr="00000000">
        <w:rPr>
          <w:rFonts w:ascii="Arial" w:cs="Arial" w:eastAsia="Arial" w:hAnsi="Arial"/>
          <w:b w:val="1"/>
          <w:bCs w:val="1"/>
        </w:rPr>
        <w:drawing>
          <wp:inline distB="0" distT="0" distL="0" distR="0">
            <wp:extent cx="3534794" cy="2783650"/>
            <wp:effectExtent b="0" l="0" r="0" t="0"/>
            <wp:docPr id="959233857"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3534794" cy="2783650"/>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jc w:val="both"/>
        <w:rPr>
          <w:rFonts w:ascii="Arial" w:cs="Arial" w:eastAsia="Arial" w:hAnsi="Arial"/>
          <w:b w:val="1"/>
          <w:bCs w:val="1"/>
        </w:rPr>
      </w:pPr>
      <w:r w:rsidDel="00000000" w:rsidR="00000000" w:rsidRPr="00000000">
        <w:rPr>
          <w:rFonts w:ascii="Arial" w:cs="Arial" w:eastAsia="Arial" w:hAnsi="Arial"/>
          <w:b w:val="1"/>
          <w:bCs w:val="1"/>
          <w:rtl w:val="0"/>
        </w:rPr>
        <w:t xml:space="preserve">Fuente( COSO, ERM)</w:t>
      </w:r>
    </w:p>
    <w:p w:rsidR="00000000" w:rsidDel="00000000" w:rsidP="00000000" w:rsidRDefault="00000000" w:rsidRPr="00000000" w14:paraId="00000081">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82">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83">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84">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85">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86">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87">
      <w:pPr>
        <w:jc w:val="both"/>
        <w:rPr>
          <w:rFonts w:ascii="Arial" w:cs="Arial" w:eastAsia="Arial" w:hAnsi="Arial"/>
          <w:b w:val="1"/>
          <w:bCs w:val="1"/>
        </w:rPr>
      </w:pPr>
      <w:r w:rsidDel="00000000" w:rsidR="00000000" w:rsidRPr="00000000">
        <w:rPr>
          <w:rFonts w:ascii="Arial" w:cs="Arial" w:eastAsia="Arial" w:hAnsi="Arial"/>
          <w:b w:val="1"/>
          <w:bCs w:val="1"/>
          <w:rtl w:val="0"/>
        </w:rPr>
        <w:t xml:space="preserve">Impacto .</w:t>
      </w:r>
    </w:p>
    <w:p w:rsidR="00000000" w:rsidDel="00000000" w:rsidP="00000000" w:rsidRDefault="00000000" w:rsidRPr="00000000" w14:paraId="00000088">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89">
      <w:pPr>
        <w:jc w:val="both"/>
        <w:rPr>
          <w:rFonts w:ascii="Arial" w:cs="Arial" w:eastAsia="Arial" w:hAnsi="Arial"/>
          <w:b w:val="1"/>
          <w:bCs w:val="1"/>
        </w:rPr>
      </w:pPr>
      <w:r w:rsidDel="00000000" w:rsidR="00000000" w:rsidRPr="00000000">
        <w:rPr>
          <w:rFonts w:ascii="Arial" w:cs="Arial" w:eastAsia="Arial" w:hAnsi="Arial"/>
          <w:b w:val="1"/>
          <w:bCs w:val="1"/>
        </w:rPr>
        <w:drawing>
          <wp:inline distB="0" distT="0" distL="0" distR="0">
            <wp:extent cx="3539898" cy="3382570"/>
            <wp:effectExtent b="0" l="0" r="0" t="0"/>
            <wp:docPr id="959233856"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3539898" cy="3382570"/>
                    </a:xfrm>
                    <a:prstGeom prst="rect"/>
                    <a:ln/>
                  </pic:spPr>
                </pic:pic>
              </a:graphicData>
            </a:graphic>
          </wp:inline>
        </w:drawing>
      </w:r>
      <w:r w:rsidDel="00000000" w:rsidR="00000000" w:rsidRPr="00000000">
        <w:rPr>
          <w:rtl w:val="0"/>
        </w:rPr>
      </w:r>
    </w:p>
    <w:p w:rsidR="00000000" w:rsidDel="00000000" w:rsidP="00000000" w:rsidRDefault="00000000" w:rsidRPr="00000000" w14:paraId="0000008A">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8B">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8C">
      <w:pPr>
        <w:jc w:val="both"/>
        <w:rPr>
          <w:rFonts w:ascii="Arial" w:cs="Arial" w:eastAsia="Arial" w:hAnsi="Arial"/>
          <w:b w:val="1"/>
          <w:bCs w:val="1"/>
        </w:rPr>
      </w:pPr>
      <w:r w:rsidDel="00000000" w:rsidR="00000000" w:rsidRPr="00000000">
        <w:rPr>
          <w:rFonts w:ascii="Arial" w:cs="Arial" w:eastAsia="Arial" w:hAnsi="Arial"/>
          <w:b w:val="1"/>
          <w:bCs w:val="1"/>
          <w:rtl w:val="0"/>
        </w:rPr>
        <w:t xml:space="preserve">Fuente ( COSO, ERM)</w:t>
      </w:r>
    </w:p>
    <w:p w:rsidR="00000000" w:rsidDel="00000000" w:rsidP="00000000" w:rsidRDefault="00000000" w:rsidRPr="00000000" w14:paraId="0000008D">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8E">
      <w:pPr>
        <w:jc w:val="both"/>
        <w:rPr>
          <w:rFonts w:ascii="Arial" w:cs="Arial" w:eastAsia="Arial" w:hAnsi="Arial"/>
        </w:rPr>
      </w:pPr>
      <w:r w:rsidDel="00000000" w:rsidR="00000000" w:rsidRPr="00000000">
        <w:rPr>
          <w:rFonts w:ascii="Arial" w:cs="Arial" w:eastAsia="Arial" w:hAnsi="Arial"/>
          <w:rtl w:val="0"/>
        </w:rPr>
        <w:t xml:space="preserve">El nivel de riesgo inherente ayuda a determinar qué tan impacte puede ser un riesgo  en su estado puro</w:t>
      </w:r>
    </w:p>
    <w:p w:rsidR="00000000" w:rsidDel="00000000" w:rsidP="00000000" w:rsidRDefault="00000000" w:rsidRPr="00000000" w14:paraId="0000008F">
      <w:pPr>
        <w:numPr>
          <w:ilvl w:val="0"/>
          <w:numId w:val="8"/>
        </w:numPr>
        <w:ind w:left="720" w:hanging="360"/>
        <w:jc w:val="both"/>
        <w:rPr>
          <w:rFonts w:ascii="Arial" w:cs="Arial" w:eastAsia="Arial" w:hAnsi="Arial"/>
        </w:rPr>
      </w:pPr>
      <w:r w:rsidDel="00000000" w:rsidR="00000000" w:rsidRPr="00000000">
        <w:rPr>
          <w:rFonts w:ascii="Arial" w:cs="Arial" w:eastAsia="Arial" w:hAnsi="Arial"/>
          <w:b w:val="1"/>
          <w:bCs w:val="1"/>
          <w:rtl w:val="0"/>
        </w:rPr>
        <w:t xml:space="preserve">ALTO IMPACTO- ALTA PROBABILIDAD</w:t>
      </w:r>
      <w:r w:rsidDel="00000000" w:rsidR="00000000" w:rsidRPr="00000000">
        <w:rPr>
          <w:rFonts w:ascii="Arial" w:cs="Arial" w:eastAsia="Arial" w:hAnsi="Arial"/>
          <w:rtl w:val="0"/>
        </w:rPr>
        <w:t xml:space="preserve"> – Son catalogados como riesgos muy exponenciales requieren monitoreo permanente y ser manejados por controles automáticos. Se tiene que utilizar controles preventivos efectivos para mitigará el riesgo</w:t>
      </w:r>
    </w:p>
    <w:p w:rsidR="00000000" w:rsidDel="00000000" w:rsidP="00000000" w:rsidRDefault="00000000" w:rsidRPr="00000000" w14:paraId="00000090">
      <w:pPr>
        <w:numPr>
          <w:ilvl w:val="0"/>
          <w:numId w:val="8"/>
        </w:numPr>
        <w:ind w:left="720" w:hanging="360"/>
        <w:jc w:val="both"/>
        <w:rPr>
          <w:rFonts w:ascii="Arial" w:cs="Arial" w:eastAsia="Arial" w:hAnsi="Arial"/>
        </w:rPr>
      </w:pPr>
      <w:r w:rsidDel="00000000" w:rsidR="00000000" w:rsidRPr="00000000">
        <w:rPr>
          <w:rFonts w:ascii="Arial" w:cs="Arial" w:eastAsia="Arial" w:hAnsi="Arial"/>
          <w:b w:val="1"/>
          <w:bCs w:val="1"/>
          <w:rtl w:val="0"/>
        </w:rPr>
        <w:t xml:space="preserve">ALTO IMPACTO –BAJA PROBABILIDAD</w:t>
      </w:r>
      <w:r w:rsidDel="00000000" w:rsidR="00000000" w:rsidRPr="00000000">
        <w:rPr>
          <w:rFonts w:ascii="Arial" w:cs="Arial" w:eastAsia="Arial" w:hAnsi="Arial"/>
          <w:rtl w:val="0"/>
        </w:rPr>
        <w:t xml:space="preserve"> – Son riesgos que por su característica de alto impacto se vuelven relevantes, sin embargo su baja probabilidad los hace difícil de predecir , en desastres naturales, en este tipo de riesgo los controles son más detectivos.</w:t>
      </w:r>
    </w:p>
    <w:p w:rsidR="00000000" w:rsidDel="00000000" w:rsidP="00000000" w:rsidRDefault="00000000" w:rsidRPr="00000000" w14:paraId="00000091">
      <w:pPr>
        <w:numPr>
          <w:ilvl w:val="0"/>
          <w:numId w:val="8"/>
        </w:numPr>
        <w:ind w:left="720" w:hanging="360"/>
        <w:jc w:val="both"/>
        <w:rPr>
          <w:rFonts w:ascii="Arial" w:cs="Arial" w:eastAsia="Arial" w:hAnsi="Arial"/>
        </w:rPr>
      </w:pPr>
      <w:r w:rsidDel="00000000" w:rsidR="00000000" w:rsidRPr="00000000">
        <w:rPr>
          <w:rFonts w:ascii="Arial" w:cs="Arial" w:eastAsia="Arial" w:hAnsi="Arial"/>
          <w:b w:val="1"/>
          <w:bCs w:val="1"/>
          <w:rtl w:val="0"/>
        </w:rPr>
        <w:t xml:space="preserve">BAJO IMPACTO- ALTA PROBABILIDAD -  </w:t>
      </w:r>
      <w:r w:rsidDel="00000000" w:rsidR="00000000" w:rsidRPr="00000000">
        <w:rPr>
          <w:rFonts w:ascii="Arial" w:cs="Arial" w:eastAsia="Arial" w:hAnsi="Arial"/>
          <w:rtl w:val="0"/>
        </w:rPr>
        <w:t xml:space="preserve">Son riesgos muy frecuentes, su bajo  impacto hace que sean parte de las operaciones de la empresa su alta probabilidad genera una predictibilidad bastante buena, los controles preventivos  al ser predecibles estos riesgos son más adecuados para mitigar el riesgo.</w:t>
      </w:r>
    </w:p>
    <w:p w:rsidR="00000000" w:rsidDel="00000000" w:rsidP="00000000" w:rsidRDefault="00000000" w:rsidRPr="00000000" w14:paraId="00000092">
      <w:pPr>
        <w:numPr>
          <w:ilvl w:val="0"/>
          <w:numId w:val="8"/>
        </w:numPr>
        <w:ind w:left="720" w:hanging="360"/>
        <w:jc w:val="both"/>
        <w:rPr>
          <w:rFonts w:ascii="Arial" w:cs="Arial" w:eastAsia="Arial" w:hAnsi="Arial"/>
        </w:rPr>
      </w:pPr>
      <w:r w:rsidDel="00000000" w:rsidR="00000000" w:rsidRPr="00000000">
        <w:rPr>
          <w:rFonts w:ascii="Arial" w:cs="Arial" w:eastAsia="Arial" w:hAnsi="Arial"/>
          <w:b w:val="1"/>
          <w:bCs w:val="1"/>
          <w:rtl w:val="0"/>
        </w:rPr>
        <w:t xml:space="preserve">BAJO IMPACTO BAJA PROBABILIDAD -</w:t>
      </w:r>
      <w:r w:rsidDel="00000000" w:rsidR="00000000" w:rsidRPr="00000000">
        <w:rPr>
          <w:rFonts w:ascii="Arial" w:cs="Arial" w:eastAsia="Arial" w:hAnsi="Arial"/>
          <w:rtl w:val="0"/>
        </w:rPr>
        <w:t xml:space="preserve">  Son riesgos poco trascendentes en la organización.</w:t>
      </w:r>
    </w:p>
    <w:p w:rsidR="00000000" w:rsidDel="00000000" w:rsidP="00000000" w:rsidRDefault="00000000" w:rsidRPr="00000000" w14:paraId="00000093">
      <w:pPr>
        <w:jc w:val="both"/>
        <w:rPr>
          <w:rFonts w:ascii="Arial" w:cs="Arial" w:eastAsia="Arial" w:hAnsi="Arial"/>
        </w:rPr>
      </w:pPr>
      <w:r w:rsidDel="00000000" w:rsidR="00000000" w:rsidRPr="00000000">
        <w:rPr>
          <w:rtl w:val="0"/>
        </w:rPr>
      </w:r>
    </w:p>
    <w:p w:rsidR="00000000" w:rsidDel="00000000" w:rsidP="00000000" w:rsidRDefault="00000000" w:rsidRPr="00000000" w14:paraId="00000094">
      <w:pPr>
        <w:jc w:val="both"/>
        <w:rPr>
          <w:rFonts w:ascii="Arial" w:cs="Arial" w:eastAsia="Arial" w:hAnsi="Arial"/>
        </w:rPr>
      </w:pPr>
      <w:r w:rsidDel="00000000" w:rsidR="00000000" w:rsidRPr="00000000">
        <w:rPr>
          <w:rFonts w:ascii="Arial" w:cs="Arial" w:eastAsia="Arial" w:hAnsi="Arial"/>
          <w:rtl w:val="0"/>
        </w:rPr>
        <w:t xml:space="preserve">Estos riesgos una vez identificados y cuantificados se grafican en la matriz  de calor  con la finalidad de tener una visualización más clara  de la situación.</w:t>
      </w:r>
    </w:p>
    <w:p w:rsidR="00000000" w:rsidDel="00000000" w:rsidP="00000000" w:rsidRDefault="00000000" w:rsidRPr="00000000" w14:paraId="00000095">
      <w:pPr>
        <w:jc w:val="both"/>
        <w:rPr>
          <w:rFonts w:ascii="Arial" w:cs="Arial" w:eastAsia="Arial" w:hAnsi="Arial"/>
        </w:rPr>
      </w:pPr>
      <w:r w:rsidDel="00000000" w:rsidR="00000000" w:rsidRPr="00000000">
        <w:rPr>
          <w:rtl w:val="0"/>
        </w:rPr>
      </w:r>
    </w:p>
    <w:tbl>
      <w:tblPr>
        <w:tblStyle w:val="Table1"/>
        <w:tblW w:w="8385.0" w:type="dxa"/>
        <w:jc w:val="left"/>
        <w:tblInd w:w="55.0" w:type="dxa"/>
        <w:tblLayout w:type="fixed"/>
        <w:tblLook w:val="0400"/>
      </w:tblPr>
      <w:tblGrid>
        <w:gridCol w:w="1143"/>
        <w:gridCol w:w="1420"/>
        <w:gridCol w:w="340"/>
        <w:gridCol w:w="1241"/>
        <w:gridCol w:w="1100"/>
        <w:gridCol w:w="1060"/>
        <w:gridCol w:w="1060"/>
        <w:gridCol w:w="1021"/>
        <w:tblGridChange w:id="0">
          <w:tblGrid>
            <w:gridCol w:w="1143"/>
            <w:gridCol w:w="1420"/>
            <w:gridCol w:w="340"/>
            <w:gridCol w:w="1241"/>
            <w:gridCol w:w="1100"/>
            <w:gridCol w:w="1060"/>
            <w:gridCol w:w="1060"/>
            <w:gridCol w:w="1021"/>
          </w:tblGrid>
        </w:tblGridChange>
      </w:tblGrid>
      <w:tr>
        <w:trPr>
          <w:cantSplit w:val="0"/>
          <w:trHeight w:val="900" w:hRule="atLeast"/>
          <w:tblHeader w:val="0"/>
        </w:trPr>
        <w:tc>
          <w:tcPr>
            <w:vMerge w:val="restart"/>
            <w:tcBorders>
              <w:top w:color="000000" w:space="0" w:sz="8" w:val="single"/>
              <w:left w:color="000000" w:space="0" w:sz="8" w:val="single"/>
              <w:bottom w:color="000000" w:space="0" w:sz="8" w:val="single"/>
              <w:right w:color="000000" w:space="0" w:sz="0" w:val="nil"/>
            </w:tcBorders>
            <w:shd w:fill="000000" w:val="clear"/>
            <w:vAlign w:val="center"/>
          </w:tcPr>
          <w:p w:rsidR="00000000" w:rsidDel="00000000" w:rsidP="00000000" w:rsidRDefault="00000000" w:rsidRPr="00000000" w14:paraId="00000096">
            <w:pPr>
              <w:jc w:val="both"/>
              <w:rPr>
                <w:rFonts w:ascii="Arial" w:cs="Arial" w:eastAsia="Arial" w:hAnsi="Arial"/>
                <w:color w:val="ffffff"/>
              </w:rPr>
            </w:pPr>
            <w:r w:rsidDel="00000000" w:rsidR="00000000" w:rsidRPr="00000000">
              <w:rPr>
                <w:rFonts w:ascii="Arial" w:cs="Arial" w:eastAsia="Arial" w:hAnsi="Arial"/>
                <w:color w:val="ffffff"/>
                <w:rtl w:val="0"/>
              </w:rPr>
              <w:t xml:space="preserve">IMPACTO</w:t>
            </w:r>
          </w:p>
        </w:tc>
        <w:tc>
          <w:tcPr>
            <w:tcBorders>
              <w:top w:color="000000" w:space="0" w:sz="8"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97">
            <w:pPr>
              <w:jc w:val="both"/>
              <w:rPr>
                <w:rFonts w:ascii="Arial" w:cs="Arial" w:eastAsia="Arial" w:hAnsi="Arial"/>
                <w:color w:val="000000"/>
              </w:rPr>
            </w:pPr>
            <w:r w:rsidDel="00000000" w:rsidR="00000000" w:rsidRPr="00000000">
              <w:rPr>
                <w:rFonts w:ascii="Arial" w:cs="Arial" w:eastAsia="Arial" w:hAnsi="Arial"/>
                <w:color w:val="000000"/>
                <w:rtl w:val="0"/>
              </w:rPr>
              <w:t xml:space="preserve">Catastrófico</w:t>
            </w:r>
          </w:p>
        </w:tc>
        <w:tc>
          <w:tcPr>
            <w:tcBorders>
              <w:top w:color="000000" w:space="0" w:sz="8"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98">
            <w:pPr>
              <w:jc w:val="both"/>
              <w:rPr>
                <w:rFonts w:ascii="Arial" w:cs="Arial" w:eastAsia="Arial" w:hAnsi="Arial"/>
                <w:color w:val="000000"/>
              </w:rPr>
            </w:pPr>
            <w:r w:rsidDel="00000000" w:rsidR="00000000" w:rsidRPr="00000000">
              <w:rPr>
                <w:rFonts w:ascii="Arial" w:cs="Arial" w:eastAsia="Arial" w:hAnsi="Arial"/>
                <w:color w:val="000000"/>
                <w:rtl w:val="0"/>
              </w:rPr>
              <w:t xml:space="preserve">5</w:t>
            </w:r>
          </w:p>
        </w:tc>
        <w:tc>
          <w:tcPr>
            <w:tcBorders>
              <w:top w:color="000000" w:space="0" w:sz="8" w:val="single"/>
              <w:left w:color="000000" w:space="0" w:sz="8" w:val="single"/>
              <w:bottom w:color="000000" w:space="0" w:sz="8" w:val="single"/>
              <w:right w:color="000000" w:space="0" w:sz="8" w:val="single"/>
            </w:tcBorders>
            <w:shd w:fill="ffff00" w:val="clear"/>
            <w:vAlign w:val="bottom"/>
          </w:tcPr>
          <w:p w:rsidR="00000000" w:rsidDel="00000000" w:rsidP="00000000" w:rsidRDefault="00000000" w:rsidRPr="00000000" w14:paraId="00000099">
            <w:pPr>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8" w:val="single"/>
              <w:left w:color="000000" w:space="0" w:sz="0" w:val="nil"/>
              <w:bottom w:color="000000" w:space="0" w:sz="8" w:val="single"/>
              <w:right w:color="000000" w:space="0" w:sz="8" w:val="single"/>
            </w:tcBorders>
            <w:shd w:fill="e26b0a" w:val="clear"/>
            <w:vAlign w:val="bottom"/>
          </w:tcPr>
          <w:p w:rsidR="00000000" w:rsidDel="00000000" w:rsidP="00000000" w:rsidRDefault="00000000" w:rsidRPr="00000000" w14:paraId="0000009A">
            <w:pPr>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8" w:val="single"/>
              <w:left w:color="000000" w:space="0" w:sz="0" w:val="nil"/>
              <w:bottom w:color="000000" w:space="0" w:sz="8" w:val="single"/>
              <w:right w:color="000000" w:space="0" w:sz="8" w:val="single"/>
            </w:tcBorders>
            <w:shd w:fill="ff0000" w:val="clear"/>
            <w:vAlign w:val="bottom"/>
          </w:tcPr>
          <w:p w:rsidR="00000000" w:rsidDel="00000000" w:rsidP="00000000" w:rsidRDefault="00000000" w:rsidRPr="00000000" w14:paraId="0000009B">
            <w:pPr>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8" w:val="single"/>
              <w:left w:color="000000" w:space="0" w:sz="0" w:val="nil"/>
              <w:bottom w:color="000000" w:space="0" w:sz="8" w:val="single"/>
              <w:right w:color="000000" w:space="0" w:sz="8" w:val="single"/>
            </w:tcBorders>
            <w:shd w:fill="ff0000" w:val="clear"/>
            <w:vAlign w:val="bottom"/>
          </w:tcPr>
          <w:p w:rsidR="00000000" w:rsidDel="00000000" w:rsidP="00000000" w:rsidRDefault="00000000" w:rsidRPr="00000000" w14:paraId="0000009C">
            <w:pPr>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8" w:val="single"/>
              <w:left w:color="000000" w:space="0" w:sz="0" w:val="nil"/>
              <w:bottom w:color="000000" w:space="0" w:sz="8" w:val="single"/>
              <w:right w:color="000000" w:space="0" w:sz="8" w:val="single"/>
            </w:tcBorders>
            <w:shd w:fill="ff0000" w:val="clear"/>
            <w:vAlign w:val="bottom"/>
          </w:tcPr>
          <w:p w:rsidR="00000000" w:rsidDel="00000000" w:rsidP="00000000" w:rsidRDefault="00000000" w:rsidRPr="00000000" w14:paraId="0000009D">
            <w:pPr>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915" w:hRule="atLeast"/>
          <w:tblHeader w:val="0"/>
        </w:trPr>
        <w:tc>
          <w:tcPr>
            <w:vMerge w:val="continue"/>
            <w:tcBorders>
              <w:top w:color="000000" w:space="0" w:sz="8" w:val="single"/>
              <w:left w:color="000000" w:space="0" w:sz="8" w:val="single"/>
              <w:bottom w:color="000000" w:space="0" w:sz="8" w:val="single"/>
              <w:right w:color="000000" w:space="0" w:sz="0" w:val="nil"/>
            </w:tcBorders>
            <w:shd w:fill="000000" w:val="clear"/>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0" w:val="nil"/>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9F">
            <w:pPr>
              <w:jc w:val="both"/>
              <w:rPr>
                <w:rFonts w:ascii="Arial" w:cs="Arial" w:eastAsia="Arial" w:hAnsi="Arial"/>
                <w:color w:val="000000"/>
              </w:rPr>
            </w:pPr>
            <w:r w:rsidDel="00000000" w:rsidR="00000000" w:rsidRPr="00000000">
              <w:rPr>
                <w:rFonts w:ascii="Arial" w:cs="Arial" w:eastAsia="Arial" w:hAnsi="Arial"/>
                <w:color w:val="000000"/>
                <w:rtl w:val="0"/>
              </w:rPr>
              <w:t xml:space="preserve">Grave</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A0">
            <w:pPr>
              <w:jc w:val="both"/>
              <w:rPr>
                <w:rFonts w:ascii="Arial" w:cs="Arial" w:eastAsia="Arial" w:hAnsi="Arial"/>
                <w:color w:val="000000"/>
              </w:rPr>
            </w:pPr>
            <w:r w:rsidDel="00000000" w:rsidR="00000000" w:rsidRPr="00000000">
              <w:rPr>
                <w:rFonts w:ascii="Arial" w:cs="Arial" w:eastAsia="Arial" w:hAnsi="Arial"/>
                <w:color w:val="000000"/>
                <w:rtl w:val="0"/>
              </w:rPr>
              <w:t xml:space="preserve">4</w:t>
            </w:r>
          </w:p>
        </w:tc>
        <w:tc>
          <w:tcPr>
            <w:tcBorders>
              <w:top w:color="000000" w:space="0" w:sz="0" w:val="nil"/>
              <w:left w:color="000000" w:space="0" w:sz="8" w:val="single"/>
              <w:bottom w:color="000000" w:space="0" w:sz="0" w:val="nil"/>
              <w:right w:color="000000" w:space="0" w:sz="8" w:val="single"/>
            </w:tcBorders>
            <w:shd w:fill="ffff00" w:val="clear"/>
            <w:vAlign w:val="bottom"/>
          </w:tcPr>
          <w:p w:rsidR="00000000" w:rsidDel="00000000" w:rsidP="00000000" w:rsidRDefault="00000000" w:rsidRPr="00000000" w14:paraId="000000A1">
            <w:pPr>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8" w:val="single"/>
              <w:right w:color="000000" w:space="0" w:sz="8" w:val="single"/>
            </w:tcBorders>
            <w:shd w:fill="ffff00" w:val="clear"/>
            <w:vAlign w:val="bottom"/>
          </w:tcPr>
          <w:p w:rsidR="00000000" w:rsidDel="00000000" w:rsidP="00000000" w:rsidRDefault="00000000" w:rsidRPr="00000000" w14:paraId="000000A2">
            <w:pPr>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8" w:val="single"/>
              <w:right w:color="000000" w:space="0" w:sz="8" w:val="single"/>
            </w:tcBorders>
            <w:shd w:fill="e26b0a" w:val="clear"/>
            <w:vAlign w:val="bottom"/>
          </w:tcPr>
          <w:p w:rsidR="00000000" w:rsidDel="00000000" w:rsidP="00000000" w:rsidRDefault="00000000" w:rsidRPr="00000000" w14:paraId="000000A3">
            <w:pPr>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8" w:val="single"/>
              <w:right w:color="000000" w:space="0" w:sz="8" w:val="single"/>
            </w:tcBorders>
            <w:shd w:fill="ff0000" w:val="clear"/>
            <w:vAlign w:val="bottom"/>
          </w:tcPr>
          <w:p w:rsidR="00000000" w:rsidDel="00000000" w:rsidP="00000000" w:rsidRDefault="00000000" w:rsidRPr="00000000" w14:paraId="000000A4">
            <w:pPr>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0" w:val="nil"/>
              <w:right w:color="000000" w:space="0" w:sz="8" w:val="single"/>
            </w:tcBorders>
            <w:shd w:fill="ff0000" w:val="clear"/>
            <w:vAlign w:val="bottom"/>
          </w:tcPr>
          <w:p w:rsidR="00000000" w:rsidDel="00000000" w:rsidP="00000000" w:rsidRDefault="00000000" w:rsidRPr="00000000" w14:paraId="000000A5">
            <w:pPr>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510" w:hRule="atLeast"/>
          <w:tblHeader w:val="0"/>
        </w:trPr>
        <w:tc>
          <w:tcPr>
            <w:vMerge w:val="continue"/>
            <w:tcBorders>
              <w:top w:color="000000" w:space="0" w:sz="8" w:val="single"/>
              <w:left w:color="000000" w:space="0" w:sz="8" w:val="single"/>
              <w:bottom w:color="000000" w:space="0" w:sz="8" w:val="single"/>
              <w:right w:color="000000" w:space="0" w:sz="0" w:val="nil"/>
            </w:tcBorders>
            <w:shd w:fill="000000" w:val="clear"/>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vMerge w:val="restart"/>
            <w:tcBorders>
              <w:top w:color="000000" w:space="0" w:sz="0" w:val="nil"/>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A7">
            <w:pPr>
              <w:jc w:val="both"/>
              <w:rPr>
                <w:rFonts w:ascii="Arial" w:cs="Arial" w:eastAsia="Arial" w:hAnsi="Arial"/>
                <w:color w:val="000000"/>
              </w:rPr>
            </w:pPr>
            <w:r w:rsidDel="00000000" w:rsidR="00000000" w:rsidRPr="00000000">
              <w:rPr>
                <w:rFonts w:ascii="Arial" w:cs="Arial" w:eastAsia="Arial" w:hAnsi="Arial"/>
                <w:color w:val="000000"/>
                <w:rtl w:val="0"/>
              </w:rPr>
              <w:t xml:space="preserve">Moderado</w:t>
            </w:r>
          </w:p>
        </w:tc>
        <w:tc>
          <w:tcPr>
            <w:vMerge w:val="restart"/>
            <w:tcBorders>
              <w:top w:color="000000" w:space="0" w:sz="0" w:val="nil"/>
              <w:left w:color="000000" w:space="0" w:sz="8" w:val="single"/>
              <w:bottom w:color="000000" w:space="0" w:sz="4" w:val="single"/>
              <w:right w:color="000000" w:space="0" w:sz="0" w:val="nil"/>
            </w:tcBorders>
            <w:shd w:fill="auto" w:val="clear"/>
            <w:vAlign w:val="center"/>
          </w:tcPr>
          <w:p w:rsidR="00000000" w:rsidDel="00000000" w:rsidP="00000000" w:rsidRDefault="00000000" w:rsidRPr="00000000" w14:paraId="000000A8">
            <w:pPr>
              <w:jc w:val="both"/>
              <w:rPr>
                <w:rFonts w:ascii="Arial" w:cs="Arial" w:eastAsia="Arial" w:hAnsi="Arial"/>
                <w:color w:val="000000"/>
              </w:rPr>
            </w:pPr>
            <w:r w:rsidDel="00000000" w:rsidR="00000000" w:rsidRPr="00000000">
              <w:rPr>
                <w:rFonts w:ascii="Arial" w:cs="Arial" w:eastAsia="Arial" w:hAnsi="Arial"/>
                <w:color w:val="000000"/>
                <w:rtl w:val="0"/>
              </w:rPr>
              <w:t xml:space="preserve">3</w:t>
            </w:r>
          </w:p>
        </w:tc>
        <w:tc>
          <w:tcPr>
            <w:tcBorders>
              <w:top w:color="000000" w:space="0" w:sz="8" w:val="single"/>
              <w:left w:color="000000" w:space="0" w:sz="8" w:val="single"/>
              <w:bottom w:color="000000" w:space="0" w:sz="0" w:val="nil"/>
              <w:right w:color="000000" w:space="0" w:sz="8" w:val="single"/>
            </w:tcBorders>
            <w:shd w:fill="ffff00" w:val="clear"/>
            <w:vAlign w:val="bottom"/>
          </w:tcPr>
          <w:p w:rsidR="00000000" w:rsidDel="00000000" w:rsidP="00000000" w:rsidRDefault="00000000" w:rsidRPr="00000000" w14:paraId="000000A9">
            <w:pPr>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vMerge w:val="restart"/>
            <w:tcBorders>
              <w:top w:color="000000" w:space="0" w:sz="0" w:val="nil"/>
              <w:left w:color="000000" w:space="0" w:sz="8" w:val="single"/>
              <w:bottom w:color="000000" w:space="0" w:sz="8" w:val="single"/>
              <w:right w:color="000000" w:space="0" w:sz="8" w:val="single"/>
            </w:tcBorders>
            <w:shd w:fill="ffff00" w:val="clear"/>
            <w:vAlign w:val="bottom"/>
          </w:tcPr>
          <w:p w:rsidR="00000000" w:rsidDel="00000000" w:rsidP="00000000" w:rsidRDefault="00000000" w:rsidRPr="00000000" w14:paraId="000000AA">
            <w:pPr>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vMerge w:val="restart"/>
            <w:tcBorders>
              <w:top w:color="000000" w:space="0" w:sz="0" w:val="nil"/>
              <w:left w:color="000000" w:space="0" w:sz="8" w:val="single"/>
              <w:bottom w:color="000000" w:space="0" w:sz="8" w:val="single"/>
              <w:right w:color="000000" w:space="0" w:sz="8" w:val="single"/>
            </w:tcBorders>
            <w:shd w:fill="ffff00" w:val="clear"/>
            <w:vAlign w:val="bottom"/>
          </w:tcPr>
          <w:p w:rsidR="00000000" w:rsidDel="00000000" w:rsidP="00000000" w:rsidRDefault="00000000" w:rsidRPr="00000000" w14:paraId="000000AB">
            <w:pPr>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0" w:val="nil"/>
              <w:right w:color="000000" w:space="0" w:sz="0" w:val="nil"/>
            </w:tcBorders>
            <w:shd w:fill="e26b0a" w:val="clear"/>
            <w:vAlign w:val="bottom"/>
          </w:tcPr>
          <w:p w:rsidR="00000000" w:rsidDel="00000000" w:rsidP="00000000" w:rsidRDefault="00000000" w:rsidRPr="00000000" w14:paraId="000000AC">
            <w:pPr>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8" w:val="single"/>
              <w:left w:color="000000" w:space="0" w:sz="8" w:val="single"/>
              <w:bottom w:color="000000" w:space="0" w:sz="0" w:val="nil"/>
              <w:right w:color="000000" w:space="0" w:sz="8" w:val="single"/>
            </w:tcBorders>
            <w:shd w:fill="ff0000" w:val="clear"/>
            <w:vAlign w:val="bottom"/>
          </w:tcPr>
          <w:p w:rsidR="00000000" w:rsidDel="00000000" w:rsidP="00000000" w:rsidRDefault="00000000" w:rsidRPr="00000000" w14:paraId="000000AD">
            <w:pPr>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465" w:hRule="atLeast"/>
          <w:tblHeader w:val="0"/>
        </w:trPr>
        <w:tc>
          <w:tcPr>
            <w:vMerge w:val="continue"/>
            <w:tcBorders>
              <w:top w:color="000000" w:space="0" w:sz="8" w:val="single"/>
              <w:left w:color="000000" w:space="0" w:sz="8" w:val="single"/>
              <w:bottom w:color="000000" w:space="0" w:sz="8" w:val="single"/>
              <w:right w:color="000000" w:space="0" w:sz="0" w:val="nil"/>
            </w:tcBorders>
            <w:shd w:fill="000000" w:val="clear"/>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vMerge w:val="continue"/>
            <w:tcBorders>
              <w:top w:color="000000" w:space="0" w:sz="0" w:val="nil"/>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vMerge w:val="continue"/>
            <w:tcBorders>
              <w:top w:color="000000" w:space="0" w:sz="0" w:val="nil"/>
              <w:left w:color="000000" w:space="0" w:sz="8" w:val="single"/>
              <w:bottom w:color="000000" w:space="0" w:sz="4" w:val="single"/>
              <w:right w:color="000000" w:space="0" w:sz="0" w:val="nil"/>
            </w:tcBorders>
            <w:shd w:fill="auto" w:val="clear"/>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00b050" w:val="clear"/>
            <w:vAlign w:val="bottom"/>
          </w:tcPr>
          <w:p w:rsidR="00000000" w:rsidDel="00000000" w:rsidP="00000000" w:rsidRDefault="00000000" w:rsidRPr="00000000" w14:paraId="000000B1">
            <w:pPr>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vMerge w:val="continue"/>
            <w:tcBorders>
              <w:top w:color="000000" w:space="0" w:sz="0" w:val="nil"/>
              <w:left w:color="000000" w:space="0" w:sz="8" w:val="single"/>
              <w:bottom w:color="000000" w:space="0" w:sz="8" w:val="single"/>
              <w:right w:color="000000" w:space="0" w:sz="8" w:val="single"/>
            </w:tcBorders>
            <w:shd w:fill="ffff00" w:val="clear"/>
            <w:vAlign w:val="bottom"/>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00" w:val="clear"/>
            <w:vAlign w:val="bottom"/>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e26b0a" w:val="clear"/>
            <w:vAlign w:val="bottom"/>
          </w:tcPr>
          <w:p w:rsidR="00000000" w:rsidDel="00000000" w:rsidP="00000000" w:rsidRDefault="00000000" w:rsidRPr="00000000" w14:paraId="000000B4">
            <w:pPr>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8" w:val="single"/>
              <w:bottom w:color="000000" w:space="0" w:sz="8" w:val="single"/>
              <w:right w:color="000000" w:space="0" w:sz="8" w:val="single"/>
            </w:tcBorders>
            <w:shd w:fill="e26b0a" w:val="clear"/>
            <w:vAlign w:val="bottom"/>
          </w:tcPr>
          <w:p w:rsidR="00000000" w:rsidDel="00000000" w:rsidP="00000000" w:rsidRDefault="00000000" w:rsidRPr="00000000" w14:paraId="000000B5">
            <w:pPr>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810" w:hRule="atLeast"/>
          <w:tblHeader w:val="0"/>
        </w:trPr>
        <w:tc>
          <w:tcPr>
            <w:vMerge w:val="continue"/>
            <w:tcBorders>
              <w:top w:color="000000" w:space="0" w:sz="8" w:val="single"/>
              <w:left w:color="000000" w:space="0" w:sz="8" w:val="single"/>
              <w:bottom w:color="000000" w:space="0" w:sz="8" w:val="single"/>
              <w:right w:color="000000" w:space="0" w:sz="0" w:val="nil"/>
            </w:tcBorders>
            <w:shd w:fill="000000" w:val="clear"/>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0" w:val="nil"/>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B7">
            <w:pPr>
              <w:jc w:val="both"/>
              <w:rPr>
                <w:rFonts w:ascii="Arial" w:cs="Arial" w:eastAsia="Arial" w:hAnsi="Arial"/>
                <w:color w:val="000000"/>
              </w:rPr>
            </w:pPr>
            <w:r w:rsidDel="00000000" w:rsidR="00000000" w:rsidRPr="00000000">
              <w:rPr>
                <w:rFonts w:ascii="Arial" w:cs="Arial" w:eastAsia="Arial" w:hAnsi="Arial"/>
                <w:color w:val="000000"/>
                <w:rtl w:val="0"/>
              </w:rPr>
              <w:t xml:space="preserve">Menor</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B8">
            <w:pPr>
              <w:jc w:val="both"/>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tcBorders>
              <w:top w:color="000000" w:space="0" w:sz="0" w:val="nil"/>
              <w:left w:color="000000" w:space="0" w:sz="8" w:val="single"/>
              <w:bottom w:color="000000" w:space="0" w:sz="8" w:val="single"/>
              <w:right w:color="000000" w:space="0" w:sz="8" w:val="single"/>
            </w:tcBorders>
            <w:shd w:fill="00b050" w:val="clear"/>
            <w:vAlign w:val="bottom"/>
          </w:tcPr>
          <w:p w:rsidR="00000000" w:rsidDel="00000000" w:rsidP="00000000" w:rsidRDefault="00000000" w:rsidRPr="00000000" w14:paraId="000000B9">
            <w:pPr>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8" w:val="single"/>
              <w:right w:color="000000" w:space="0" w:sz="8" w:val="single"/>
            </w:tcBorders>
            <w:shd w:fill="00b050" w:val="clear"/>
            <w:vAlign w:val="bottom"/>
          </w:tcPr>
          <w:p w:rsidR="00000000" w:rsidDel="00000000" w:rsidP="00000000" w:rsidRDefault="00000000" w:rsidRPr="00000000" w14:paraId="000000BA">
            <w:pPr>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0" w:val="nil"/>
              <w:right w:color="000000" w:space="0" w:sz="8" w:val="single"/>
            </w:tcBorders>
            <w:shd w:fill="ffff00" w:val="clear"/>
            <w:vAlign w:val="bottom"/>
          </w:tcPr>
          <w:p w:rsidR="00000000" w:rsidDel="00000000" w:rsidP="00000000" w:rsidRDefault="00000000" w:rsidRPr="00000000" w14:paraId="000000BB">
            <w:pPr>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8" w:val="single"/>
              <w:right w:color="000000" w:space="0" w:sz="0" w:val="nil"/>
            </w:tcBorders>
            <w:shd w:fill="ffff00" w:val="clear"/>
            <w:vAlign w:val="bottom"/>
          </w:tcPr>
          <w:p w:rsidR="00000000" w:rsidDel="00000000" w:rsidP="00000000" w:rsidRDefault="00000000" w:rsidRPr="00000000" w14:paraId="000000BC">
            <w:pPr>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8" w:val="single"/>
              <w:bottom w:color="000000" w:space="0" w:sz="8" w:val="single"/>
              <w:right w:color="000000" w:space="0" w:sz="8" w:val="single"/>
            </w:tcBorders>
            <w:shd w:fill="e26b0a" w:val="clear"/>
            <w:vAlign w:val="bottom"/>
          </w:tcPr>
          <w:p w:rsidR="00000000" w:rsidDel="00000000" w:rsidP="00000000" w:rsidRDefault="00000000" w:rsidRPr="00000000" w14:paraId="000000BD">
            <w:pPr>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795" w:hRule="atLeast"/>
          <w:tblHeader w:val="0"/>
        </w:trPr>
        <w:tc>
          <w:tcPr>
            <w:vMerge w:val="continue"/>
            <w:tcBorders>
              <w:top w:color="000000" w:space="0" w:sz="8" w:val="single"/>
              <w:left w:color="000000" w:space="0" w:sz="8" w:val="single"/>
              <w:bottom w:color="000000" w:space="0" w:sz="8" w:val="single"/>
              <w:right w:color="000000" w:space="0" w:sz="0" w:val="nil"/>
            </w:tcBorders>
            <w:shd w:fill="000000" w:val="clear"/>
            <w:vAlign w:val="cente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F">
            <w:pPr>
              <w:jc w:val="both"/>
              <w:rPr>
                <w:rFonts w:ascii="Arial" w:cs="Arial" w:eastAsia="Arial" w:hAnsi="Arial"/>
                <w:color w:val="000000"/>
              </w:rPr>
            </w:pPr>
            <w:r w:rsidDel="00000000" w:rsidR="00000000" w:rsidRPr="00000000">
              <w:rPr>
                <w:rFonts w:ascii="Arial" w:cs="Arial" w:eastAsia="Arial" w:hAnsi="Arial"/>
                <w:color w:val="000000"/>
                <w:rtl w:val="0"/>
              </w:rPr>
              <w:t xml:space="preserve">No significativo</w:t>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C0">
            <w:pPr>
              <w:jc w:val="both"/>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tcBorders>
              <w:top w:color="000000" w:space="0" w:sz="0" w:val="nil"/>
              <w:left w:color="000000" w:space="0" w:sz="8" w:val="single"/>
              <w:bottom w:color="000000" w:space="0" w:sz="8" w:val="single"/>
              <w:right w:color="000000" w:space="0" w:sz="8" w:val="single"/>
            </w:tcBorders>
            <w:shd w:fill="00b050" w:val="clear"/>
            <w:vAlign w:val="bottom"/>
          </w:tcPr>
          <w:p w:rsidR="00000000" w:rsidDel="00000000" w:rsidP="00000000" w:rsidRDefault="00000000" w:rsidRPr="00000000" w14:paraId="000000C1">
            <w:pPr>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8" w:val="single"/>
              <w:right w:color="000000" w:space="0" w:sz="8" w:val="single"/>
            </w:tcBorders>
            <w:shd w:fill="00b050" w:val="clear"/>
            <w:vAlign w:val="bottom"/>
          </w:tcPr>
          <w:p w:rsidR="00000000" w:rsidDel="00000000" w:rsidP="00000000" w:rsidRDefault="00000000" w:rsidRPr="00000000" w14:paraId="000000C2">
            <w:pPr>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8" w:val="single"/>
              <w:left w:color="000000" w:space="0" w:sz="0" w:val="nil"/>
              <w:bottom w:color="000000" w:space="0" w:sz="8" w:val="single"/>
              <w:right w:color="000000" w:space="0" w:sz="8" w:val="single"/>
            </w:tcBorders>
            <w:shd w:fill="ffff00" w:val="clear"/>
            <w:vAlign w:val="bottom"/>
          </w:tcPr>
          <w:p w:rsidR="00000000" w:rsidDel="00000000" w:rsidP="00000000" w:rsidRDefault="00000000" w:rsidRPr="00000000" w14:paraId="000000C3">
            <w:pPr>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8" w:val="single"/>
              <w:right w:color="000000" w:space="0" w:sz="8" w:val="single"/>
            </w:tcBorders>
            <w:shd w:fill="ffff00" w:val="clear"/>
            <w:vAlign w:val="bottom"/>
          </w:tcPr>
          <w:p w:rsidR="00000000" w:rsidDel="00000000" w:rsidP="00000000" w:rsidRDefault="00000000" w:rsidRPr="00000000" w14:paraId="000000C4">
            <w:pPr>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8" w:val="single"/>
              <w:right w:color="000000" w:space="0" w:sz="8" w:val="single"/>
            </w:tcBorders>
            <w:shd w:fill="ffff00" w:val="clear"/>
            <w:vAlign w:val="bottom"/>
          </w:tcPr>
          <w:p w:rsidR="00000000" w:rsidDel="00000000" w:rsidP="00000000" w:rsidRDefault="00000000" w:rsidRPr="00000000" w14:paraId="000000C5">
            <w:pPr>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33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C6">
            <w:pPr>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C7">
            <w:pPr>
              <w:jc w:val="both"/>
              <w:rPr>
                <w:rFonts w:ascii="Arial" w:cs="Arial" w:eastAsia="Arial" w:hAnsi="Arial"/>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C8">
            <w:pPr>
              <w:jc w:val="both"/>
              <w:rPr>
                <w:rFonts w:ascii="Arial" w:cs="Arial" w:eastAsia="Arial" w:hAnsi="Arial"/>
                <w:color w:val="000000"/>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bottom"/>
          </w:tcPr>
          <w:p w:rsidR="00000000" w:rsidDel="00000000" w:rsidP="00000000" w:rsidRDefault="00000000" w:rsidRPr="00000000" w14:paraId="000000C9">
            <w:pPr>
              <w:jc w:val="both"/>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CA">
            <w:pPr>
              <w:jc w:val="both"/>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CB">
            <w:pPr>
              <w:jc w:val="both"/>
              <w:rPr>
                <w:rFonts w:ascii="Arial" w:cs="Arial" w:eastAsia="Arial" w:hAnsi="Arial"/>
                <w:color w:val="000000"/>
              </w:rPr>
            </w:pPr>
            <w:r w:rsidDel="00000000" w:rsidR="00000000" w:rsidRPr="00000000">
              <w:rPr>
                <w:rFonts w:ascii="Arial" w:cs="Arial" w:eastAsia="Arial" w:hAnsi="Arial"/>
                <w:color w:val="000000"/>
                <w:rtl w:val="0"/>
              </w:rPr>
              <w:t xml:space="preserve">3</w:t>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CC">
            <w:pPr>
              <w:jc w:val="both"/>
              <w:rPr>
                <w:rFonts w:ascii="Arial" w:cs="Arial" w:eastAsia="Arial" w:hAnsi="Arial"/>
                <w:color w:val="000000"/>
              </w:rPr>
            </w:pPr>
            <w:r w:rsidDel="00000000" w:rsidR="00000000" w:rsidRPr="00000000">
              <w:rPr>
                <w:rFonts w:ascii="Arial" w:cs="Arial" w:eastAsia="Arial" w:hAnsi="Arial"/>
                <w:color w:val="000000"/>
                <w:rtl w:val="0"/>
              </w:rPr>
              <w:t xml:space="preserve">4</w:t>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CD">
            <w:pPr>
              <w:jc w:val="both"/>
              <w:rPr>
                <w:rFonts w:ascii="Arial" w:cs="Arial" w:eastAsia="Arial" w:hAnsi="Arial"/>
                <w:color w:val="000000"/>
              </w:rPr>
            </w:pPr>
            <w:r w:rsidDel="00000000" w:rsidR="00000000" w:rsidRPr="00000000">
              <w:rPr>
                <w:rFonts w:ascii="Arial" w:cs="Arial" w:eastAsia="Arial" w:hAnsi="Arial"/>
                <w:color w:val="000000"/>
                <w:rtl w:val="0"/>
              </w:rPr>
              <w:t xml:space="preserve">5</w:t>
            </w:r>
          </w:p>
        </w:tc>
      </w:tr>
      <w:tr>
        <w:trPr>
          <w:cantSplit w:val="0"/>
          <w:trHeight w:val="585"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CE">
            <w:pPr>
              <w:jc w:val="both"/>
              <w:rPr>
                <w:rFonts w:ascii="Arial" w:cs="Arial" w:eastAsia="Arial" w:hAnsi="Arial"/>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CF">
            <w:pPr>
              <w:jc w:val="both"/>
              <w:rPr>
                <w:rFonts w:ascii="Arial" w:cs="Arial" w:eastAsia="Arial" w:hAnsi="Arial"/>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D0">
            <w:pPr>
              <w:jc w:val="both"/>
              <w:rPr>
                <w:rFonts w:ascii="Arial" w:cs="Arial" w:eastAsia="Arial" w:hAnsi="Arial"/>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bottom"/>
          </w:tcPr>
          <w:p w:rsidR="00000000" w:rsidDel="00000000" w:rsidP="00000000" w:rsidRDefault="00000000" w:rsidRPr="00000000" w14:paraId="000000D1">
            <w:pPr>
              <w:jc w:val="both"/>
              <w:rPr>
                <w:rFonts w:ascii="Arial" w:cs="Arial" w:eastAsia="Arial" w:hAnsi="Arial"/>
                <w:color w:val="000000"/>
              </w:rPr>
            </w:pPr>
            <w:r w:rsidDel="00000000" w:rsidR="00000000" w:rsidRPr="00000000">
              <w:rPr>
                <w:rFonts w:ascii="Arial" w:cs="Arial" w:eastAsia="Arial" w:hAnsi="Arial"/>
                <w:color w:val="000000"/>
                <w:rtl w:val="0"/>
              </w:rPr>
              <w:t xml:space="preserve">Improbable</w:t>
            </w:r>
          </w:p>
        </w:tc>
        <w:tc>
          <w:tcPr>
            <w:tcBorders>
              <w:top w:color="000000" w:space="0" w:sz="8" w:val="single"/>
              <w:left w:color="000000" w:space="0" w:sz="0" w:val="nil"/>
              <w:bottom w:color="000000" w:space="0" w:sz="8" w:val="single"/>
              <w:right w:color="000000" w:space="0" w:sz="8" w:val="single"/>
            </w:tcBorders>
            <w:shd w:fill="ffffff" w:val="clear"/>
            <w:vAlign w:val="bottom"/>
          </w:tcPr>
          <w:p w:rsidR="00000000" w:rsidDel="00000000" w:rsidP="00000000" w:rsidRDefault="00000000" w:rsidRPr="00000000" w14:paraId="000000D2">
            <w:pPr>
              <w:jc w:val="both"/>
              <w:rPr>
                <w:rFonts w:ascii="Arial" w:cs="Arial" w:eastAsia="Arial" w:hAnsi="Arial"/>
                <w:color w:val="000000"/>
              </w:rPr>
            </w:pPr>
            <w:r w:rsidDel="00000000" w:rsidR="00000000" w:rsidRPr="00000000">
              <w:rPr>
                <w:rFonts w:ascii="Arial" w:cs="Arial" w:eastAsia="Arial" w:hAnsi="Arial"/>
                <w:color w:val="000000"/>
                <w:rtl w:val="0"/>
              </w:rPr>
              <w:t xml:space="preserve">Poco Probable</w:t>
            </w:r>
          </w:p>
        </w:tc>
        <w:tc>
          <w:tcPr>
            <w:tcBorders>
              <w:top w:color="000000" w:space="0" w:sz="8" w:val="single"/>
              <w:left w:color="000000" w:space="0" w:sz="0" w:val="nil"/>
              <w:bottom w:color="000000" w:space="0" w:sz="8" w:val="single"/>
              <w:right w:color="000000" w:space="0" w:sz="8" w:val="single"/>
            </w:tcBorders>
            <w:shd w:fill="ffffff" w:val="clear"/>
            <w:vAlign w:val="bottom"/>
          </w:tcPr>
          <w:p w:rsidR="00000000" w:rsidDel="00000000" w:rsidP="00000000" w:rsidRDefault="00000000" w:rsidRPr="00000000" w14:paraId="000000D3">
            <w:pPr>
              <w:jc w:val="both"/>
              <w:rPr>
                <w:rFonts w:ascii="Arial" w:cs="Arial" w:eastAsia="Arial" w:hAnsi="Arial"/>
                <w:color w:val="000000"/>
              </w:rPr>
            </w:pPr>
            <w:r w:rsidDel="00000000" w:rsidR="00000000" w:rsidRPr="00000000">
              <w:rPr>
                <w:rFonts w:ascii="Arial" w:cs="Arial" w:eastAsia="Arial" w:hAnsi="Arial"/>
                <w:color w:val="000000"/>
                <w:rtl w:val="0"/>
              </w:rPr>
              <w:t xml:space="preserve">Posible</w:t>
            </w:r>
          </w:p>
        </w:tc>
        <w:tc>
          <w:tcPr>
            <w:tcBorders>
              <w:top w:color="000000" w:space="0" w:sz="8" w:val="single"/>
              <w:left w:color="000000" w:space="0" w:sz="0" w:val="nil"/>
              <w:bottom w:color="000000" w:space="0" w:sz="8" w:val="single"/>
              <w:right w:color="000000" w:space="0" w:sz="8" w:val="single"/>
            </w:tcBorders>
            <w:shd w:fill="ffffff" w:val="clear"/>
            <w:vAlign w:val="bottom"/>
          </w:tcPr>
          <w:p w:rsidR="00000000" w:rsidDel="00000000" w:rsidP="00000000" w:rsidRDefault="00000000" w:rsidRPr="00000000" w14:paraId="000000D4">
            <w:pPr>
              <w:jc w:val="both"/>
              <w:rPr>
                <w:rFonts w:ascii="Arial" w:cs="Arial" w:eastAsia="Arial" w:hAnsi="Arial"/>
                <w:color w:val="000000"/>
              </w:rPr>
            </w:pPr>
            <w:r w:rsidDel="00000000" w:rsidR="00000000" w:rsidRPr="00000000">
              <w:rPr>
                <w:rFonts w:ascii="Arial" w:cs="Arial" w:eastAsia="Arial" w:hAnsi="Arial"/>
                <w:color w:val="000000"/>
                <w:rtl w:val="0"/>
              </w:rPr>
              <w:t xml:space="preserve">Probable</w:t>
            </w:r>
          </w:p>
        </w:tc>
        <w:tc>
          <w:tcPr>
            <w:tcBorders>
              <w:top w:color="000000" w:space="0" w:sz="8" w:val="single"/>
              <w:left w:color="000000" w:space="0" w:sz="0" w:val="nil"/>
              <w:bottom w:color="000000" w:space="0" w:sz="8" w:val="single"/>
              <w:right w:color="000000" w:space="0" w:sz="8" w:val="single"/>
            </w:tcBorders>
            <w:shd w:fill="ffffff" w:val="clear"/>
            <w:vAlign w:val="bottom"/>
          </w:tcPr>
          <w:p w:rsidR="00000000" w:rsidDel="00000000" w:rsidP="00000000" w:rsidRDefault="00000000" w:rsidRPr="00000000" w14:paraId="000000D5">
            <w:pPr>
              <w:jc w:val="both"/>
              <w:rPr>
                <w:rFonts w:ascii="Arial" w:cs="Arial" w:eastAsia="Arial" w:hAnsi="Arial"/>
                <w:color w:val="000000"/>
              </w:rPr>
            </w:pPr>
            <w:r w:rsidDel="00000000" w:rsidR="00000000" w:rsidRPr="00000000">
              <w:rPr>
                <w:rFonts w:ascii="Arial" w:cs="Arial" w:eastAsia="Arial" w:hAnsi="Arial"/>
                <w:color w:val="000000"/>
                <w:rtl w:val="0"/>
              </w:rPr>
              <w:t xml:space="preserve">Muy Probable</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6">
            <w:pPr>
              <w:jc w:val="both"/>
              <w:rPr>
                <w:rFonts w:ascii="Arial" w:cs="Arial" w:eastAsia="Arial" w:hAnsi="Arial"/>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7">
            <w:pPr>
              <w:jc w:val="both"/>
              <w:rPr>
                <w:rFonts w:ascii="Arial" w:cs="Arial" w:eastAsia="Arial" w:hAnsi="Arial"/>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8">
            <w:pPr>
              <w:jc w:val="both"/>
              <w:rPr>
                <w:rFonts w:ascii="Arial" w:cs="Arial" w:eastAsia="Arial" w:hAnsi="Arial"/>
                <w:color w:val="000000"/>
              </w:rPr>
            </w:pPr>
            <w:r w:rsidDel="00000000" w:rsidR="00000000" w:rsidRPr="00000000">
              <w:rPr>
                <w:rtl w:val="0"/>
              </w:rPr>
            </w:r>
          </w:p>
        </w:tc>
        <w:tc>
          <w:tcPr>
            <w:gridSpan w:val="5"/>
            <w:vMerge w:val="restart"/>
            <w:tcBorders>
              <w:top w:color="000000" w:space="0" w:sz="0" w:val="nil"/>
              <w:left w:color="000000" w:space="0" w:sz="8" w:val="single"/>
              <w:bottom w:color="000000" w:space="0" w:sz="8" w:val="single"/>
              <w:right w:color="000000" w:space="0" w:sz="8" w:val="single"/>
            </w:tcBorders>
            <w:shd w:fill="000000" w:val="clear"/>
            <w:vAlign w:val="bottom"/>
          </w:tcPr>
          <w:p w:rsidR="00000000" w:rsidDel="00000000" w:rsidP="00000000" w:rsidRDefault="00000000" w:rsidRPr="00000000" w14:paraId="000000D9">
            <w:pPr>
              <w:jc w:val="both"/>
              <w:rPr>
                <w:rFonts w:ascii="Arial" w:cs="Arial" w:eastAsia="Arial" w:hAnsi="Arial"/>
                <w:color w:val="ffffff"/>
              </w:rPr>
            </w:pPr>
            <w:r w:rsidDel="00000000" w:rsidR="00000000" w:rsidRPr="00000000">
              <w:rPr>
                <w:rFonts w:ascii="Arial" w:cs="Arial" w:eastAsia="Arial" w:hAnsi="Arial"/>
                <w:color w:val="ffffff"/>
                <w:rtl w:val="0"/>
              </w:rPr>
              <w:t xml:space="preserve">PROBABILIDAD </w:t>
            </w:r>
          </w:p>
        </w:tc>
      </w:tr>
      <w:tr>
        <w:trPr>
          <w:cantSplit w:val="0"/>
          <w:trHeight w:val="13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E">
            <w:pPr>
              <w:jc w:val="both"/>
              <w:rPr>
                <w:rFonts w:ascii="Arial" w:cs="Arial" w:eastAsia="Arial" w:hAnsi="Arial"/>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F">
            <w:pPr>
              <w:jc w:val="both"/>
              <w:rPr>
                <w:rFonts w:ascii="Arial" w:cs="Arial" w:eastAsia="Arial" w:hAnsi="Arial"/>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0">
            <w:pPr>
              <w:jc w:val="both"/>
              <w:rPr>
                <w:rFonts w:ascii="Arial" w:cs="Arial" w:eastAsia="Arial" w:hAnsi="Arial"/>
                <w:color w:val="000000"/>
              </w:rPr>
            </w:pPr>
            <w:r w:rsidDel="00000000" w:rsidR="00000000" w:rsidRPr="00000000">
              <w:rPr>
                <w:rtl w:val="0"/>
              </w:rPr>
            </w:r>
          </w:p>
        </w:tc>
        <w:tc>
          <w:tcPr>
            <w:gridSpan w:val="5"/>
            <w:vMerge w:val="continue"/>
            <w:tcBorders>
              <w:top w:color="000000" w:space="0" w:sz="0" w:val="nil"/>
              <w:left w:color="000000" w:space="0" w:sz="8" w:val="single"/>
              <w:bottom w:color="000000" w:space="0" w:sz="8" w:val="single"/>
              <w:right w:color="000000" w:space="0" w:sz="8" w:val="single"/>
            </w:tcBorders>
            <w:shd w:fill="000000" w:val="clear"/>
            <w:vAlign w:val="bottom"/>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E6">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E7">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E8">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E9">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EA">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EB">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EC">
      <w:pPr>
        <w:jc w:val="both"/>
        <w:rPr>
          <w:rFonts w:ascii="Arial" w:cs="Arial" w:eastAsia="Arial" w:hAnsi="Arial"/>
          <w:b w:val="1"/>
          <w:bCs w:val="1"/>
        </w:rPr>
      </w:pPr>
      <w:r w:rsidDel="00000000" w:rsidR="00000000" w:rsidRPr="00000000">
        <w:rPr>
          <w:rFonts w:ascii="Arial" w:cs="Arial" w:eastAsia="Arial" w:hAnsi="Arial"/>
          <w:b w:val="1"/>
          <w:bCs w:val="1"/>
          <w:rtl w:val="0"/>
        </w:rPr>
        <w:t xml:space="preserve">5.2.5 IDENTIFICACIÓN DE LAS ÁREAS DE RECOMENDACIÓN, ACEPTACIÓN Y MONITOREO DE RIESGOS    </w:t>
      </w:r>
    </w:p>
    <w:p w:rsidR="00000000" w:rsidDel="00000000" w:rsidP="00000000" w:rsidRDefault="00000000" w:rsidRPr="00000000" w14:paraId="000000ED">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EE">
      <w:pPr>
        <w:jc w:val="both"/>
        <w:rPr>
          <w:rFonts w:ascii="Arial" w:cs="Arial" w:eastAsia="Arial" w:hAnsi="Arial"/>
        </w:rPr>
      </w:pPr>
      <w:r w:rsidDel="00000000" w:rsidR="00000000" w:rsidRPr="00000000">
        <w:rPr>
          <w:rFonts w:ascii="Arial" w:cs="Arial" w:eastAsia="Arial" w:hAnsi="Arial"/>
          <w:rtl w:val="0"/>
        </w:rPr>
        <w:t xml:space="preserve">Con la matriz de riesgo inherente y considerando los criterios de evaluación de actividades de control anteriormente definidos, evaluar los controles asociados con los riesgos claves de negocio.</w:t>
      </w:r>
    </w:p>
    <w:p w:rsidR="00000000" w:rsidDel="00000000" w:rsidP="00000000" w:rsidRDefault="00000000" w:rsidRPr="00000000" w14:paraId="000000EF">
      <w:pPr>
        <w:jc w:val="both"/>
        <w:rPr>
          <w:rFonts w:ascii="Arial" w:cs="Arial" w:eastAsia="Arial" w:hAnsi="Arial"/>
        </w:rPr>
      </w:pPr>
      <w:r w:rsidDel="00000000" w:rsidR="00000000" w:rsidRPr="00000000">
        <w:rPr>
          <w:rtl w:val="0"/>
        </w:rPr>
      </w:r>
    </w:p>
    <w:p w:rsidR="00000000" w:rsidDel="00000000" w:rsidP="00000000" w:rsidRDefault="00000000" w:rsidRPr="00000000" w14:paraId="000000F0">
      <w:pPr>
        <w:jc w:val="both"/>
        <w:rPr>
          <w:rFonts w:ascii="Arial" w:cs="Arial" w:eastAsia="Arial" w:hAnsi="Arial"/>
          <w:b w:val="1"/>
          <w:bCs w:val="1"/>
        </w:rPr>
      </w:pPr>
      <w:r w:rsidDel="00000000" w:rsidR="00000000" w:rsidRPr="00000000">
        <w:rPr>
          <w:rFonts w:ascii="Arial" w:cs="Arial" w:eastAsia="Arial" w:hAnsi="Arial"/>
          <w:b w:val="1"/>
          <w:bCs w:val="1"/>
          <w:rtl w:val="0"/>
        </w:rPr>
        <w:t xml:space="preserve">Actividades de Control.</w:t>
      </w:r>
    </w:p>
    <w:p w:rsidR="00000000" w:rsidDel="00000000" w:rsidP="00000000" w:rsidRDefault="00000000" w:rsidRPr="00000000" w14:paraId="000000F1">
      <w:pPr>
        <w:jc w:val="both"/>
        <w:rPr>
          <w:rFonts w:ascii="Arial" w:cs="Arial" w:eastAsia="Arial" w:hAnsi="Arial"/>
        </w:rPr>
      </w:pPr>
      <w:r w:rsidDel="00000000" w:rsidR="00000000" w:rsidRPr="00000000">
        <w:rPr>
          <w:rFonts w:ascii="Arial" w:cs="Arial" w:eastAsia="Arial" w:hAnsi="Arial"/>
          <w:rtl w:val="0"/>
        </w:rPr>
        <w:t xml:space="preserve">Son las actividades que se llevan a cabo para gestionar los riesgos identificados en la compañía. </w:t>
      </w:r>
    </w:p>
    <w:p w:rsidR="00000000" w:rsidDel="00000000" w:rsidP="00000000" w:rsidRDefault="00000000" w:rsidRPr="00000000" w14:paraId="000000F2">
      <w:pPr>
        <w:jc w:val="both"/>
        <w:rPr>
          <w:rFonts w:ascii="Arial" w:cs="Arial" w:eastAsia="Arial" w:hAnsi="Arial"/>
        </w:rPr>
      </w:pPr>
      <w:r w:rsidDel="00000000" w:rsidR="00000000" w:rsidRPr="00000000">
        <w:rPr>
          <w:rtl w:val="0"/>
        </w:rPr>
      </w:r>
    </w:p>
    <w:p w:rsidR="00000000" w:rsidDel="00000000" w:rsidP="00000000" w:rsidRDefault="00000000" w:rsidRPr="00000000" w14:paraId="000000F3">
      <w:pPr>
        <w:jc w:val="both"/>
        <w:rPr>
          <w:rFonts w:ascii="Arial" w:cs="Arial" w:eastAsia="Arial" w:hAnsi="Arial"/>
        </w:rPr>
      </w:pPr>
      <w:r w:rsidDel="00000000" w:rsidR="00000000" w:rsidRPr="00000000">
        <w:rPr>
          <w:rFonts w:ascii="Arial" w:cs="Arial" w:eastAsia="Arial" w:hAnsi="Arial"/>
          <w:b w:val="1"/>
          <w:bCs w:val="1"/>
        </w:rPr>
        <w:drawing>
          <wp:inline distB="0" distT="0" distL="0" distR="0">
            <wp:extent cx="4562475" cy="3324225"/>
            <wp:effectExtent b="0" l="0" r="0" t="0"/>
            <wp:docPr id="959233859"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4562475" cy="3324225"/>
                    </a:xfrm>
                    <a:prstGeom prst="rect"/>
                    <a:ln/>
                  </pic:spPr>
                </pic:pic>
              </a:graphicData>
            </a:graphic>
          </wp:inline>
        </w:drawing>
      </w:r>
      <w:r w:rsidDel="00000000" w:rsidR="00000000" w:rsidRPr="00000000">
        <w:rPr>
          <w:rtl w:val="0"/>
        </w:rPr>
      </w:r>
    </w:p>
    <w:p w:rsidR="00000000" w:rsidDel="00000000" w:rsidP="00000000" w:rsidRDefault="00000000" w:rsidRPr="00000000" w14:paraId="000000F4">
      <w:pPr>
        <w:jc w:val="both"/>
        <w:rPr>
          <w:rFonts w:ascii="Arial" w:cs="Arial" w:eastAsia="Arial" w:hAnsi="Arial"/>
        </w:rPr>
      </w:pPr>
      <w:r w:rsidDel="00000000" w:rsidR="00000000" w:rsidRPr="00000000">
        <w:rPr>
          <w:rtl w:val="0"/>
        </w:rPr>
      </w:r>
    </w:p>
    <w:p w:rsidR="00000000" w:rsidDel="00000000" w:rsidP="00000000" w:rsidRDefault="00000000" w:rsidRPr="00000000" w14:paraId="000000F5">
      <w:pPr>
        <w:jc w:val="both"/>
        <w:rPr>
          <w:rFonts w:ascii="Arial" w:cs="Arial" w:eastAsia="Arial" w:hAnsi="Arial"/>
        </w:rPr>
      </w:pPr>
      <w:r w:rsidDel="00000000" w:rsidR="00000000" w:rsidRPr="00000000">
        <w:rPr>
          <w:rFonts w:ascii="Arial" w:cs="Arial" w:eastAsia="Arial" w:hAnsi="Arial"/>
          <w:rtl w:val="0"/>
        </w:rPr>
        <w:t xml:space="preserve">Fuente( COSO, ERM)</w:t>
      </w:r>
    </w:p>
    <w:p w:rsidR="00000000" w:rsidDel="00000000" w:rsidP="00000000" w:rsidRDefault="00000000" w:rsidRPr="00000000" w14:paraId="000000F6">
      <w:pPr>
        <w:jc w:val="both"/>
        <w:rPr>
          <w:rFonts w:ascii="Arial" w:cs="Arial" w:eastAsia="Arial" w:hAnsi="Arial"/>
        </w:rPr>
      </w:pPr>
      <w:r w:rsidDel="00000000" w:rsidR="00000000" w:rsidRPr="00000000">
        <w:rPr>
          <w:rtl w:val="0"/>
        </w:rPr>
      </w:r>
    </w:p>
    <w:p w:rsidR="00000000" w:rsidDel="00000000" w:rsidP="00000000" w:rsidRDefault="00000000" w:rsidRPr="00000000" w14:paraId="000000F7">
      <w:pPr>
        <w:jc w:val="both"/>
        <w:rPr>
          <w:rFonts w:ascii="Arial" w:cs="Arial" w:eastAsia="Arial" w:hAnsi="Arial"/>
        </w:rPr>
      </w:pPr>
      <w:r w:rsidDel="00000000" w:rsidR="00000000" w:rsidRPr="00000000">
        <w:rPr>
          <w:rtl w:val="0"/>
        </w:rPr>
      </w:r>
    </w:p>
    <w:p w:rsidR="00000000" w:rsidDel="00000000" w:rsidP="00000000" w:rsidRDefault="00000000" w:rsidRPr="00000000" w14:paraId="000000F8">
      <w:pPr>
        <w:jc w:val="both"/>
        <w:rPr>
          <w:rFonts w:ascii="Arial" w:cs="Arial" w:eastAsia="Arial" w:hAnsi="Arial"/>
        </w:rPr>
      </w:pPr>
      <w:r w:rsidDel="00000000" w:rsidR="00000000" w:rsidRPr="00000000">
        <w:rPr>
          <w:rFonts w:ascii="Arial" w:cs="Arial" w:eastAsia="Arial" w:hAnsi="Arial"/>
          <w:b w:val="1"/>
          <w:bCs w:val="1"/>
        </w:rPr>
        <w:drawing>
          <wp:inline distB="0" distT="0" distL="0" distR="0">
            <wp:extent cx="3562350" cy="2609850"/>
            <wp:effectExtent b="0" l="0" r="0" t="0"/>
            <wp:docPr descr="Gráfico&#10;&#10;Descripción generada automáticamente con confianza media" id="959233858" name="image5.png"/>
            <a:graphic>
              <a:graphicData uri="http://schemas.openxmlformats.org/drawingml/2006/picture">
                <pic:pic>
                  <pic:nvPicPr>
                    <pic:cNvPr descr="Gráfico&#10;&#10;Descripción generada automáticamente con confianza media" id="0" name="image5.png"/>
                    <pic:cNvPicPr preferRelativeResize="0"/>
                  </pic:nvPicPr>
                  <pic:blipFill>
                    <a:blip r:embed="rId11"/>
                    <a:srcRect b="0" l="0" r="0" t="0"/>
                    <a:stretch>
                      <a:fillRect/>
                    </a:stretch>
                  </pic:blipFill>
                  <pic:spPr>
                    <a:xfrm>
                      <a:off x="0" y="0"/>
                      <a:ext cx="3562350" cy="2609850"/>
                    </a:xfrm>
                    <a:prstGeom prst="rect"/>
                    <a:ln/>
                  </pic:spPr>
                </pic:pic>
              </a:graphicData>
            </a:graphic>
          </wp:inline>
        </w:drawing>
      </w:r>
      <w:r w:rsidDel="00000000" w:rsidR="00000000" w:rsidRPr="00000000">
        <w:rPr>
          <w:rtl w:val="0"/>
        </w:rPr>
      </w:r>
    </w:p>
    <w:p w:rsidR="00000000" w:rsidDel="00000000" w:rsidP="00000000" w:rsidRDefault="00000000" w:rsidRPr="00000000" w14:paraId="000000F9">
      <w:pPr>
        <w:jc w:val="both"/>
        <w:rPr>
          <w:rFonts w:ascii="Arial" w:cs="Arial" w:eastAsia="Arial" w:hAnsi="Arial"/>
        </w:rPr>
      </w:pPr>
      <w:r w:rsidDel="00000000" w:rsidR="00000000" w:rsidRPr="00000000">
        <w:rPr>
          <w:rtl w:val="0"/>
        </w:rPr>
      </w:r>
    </w:p>
    <w:p w:rsidR="00000000" w:rsidDel="00000000" w:rsidP="00000000" w:rsidRDefault="00000000" w:rsidRPr="00000000" w14:paraId="000000FA">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FB">
      <w:pPr>
        <w:jc w:val="both"/>
        <w:rPr>
          <w:rFonts w:ascii="Arial" w:cs="Arial" w:eastAsia="Arial" w:hAnsi="Arial"/>
        </w:rPr>
      </w:pPr>
      <w:r w:rsidDel="00000000" w:rsidR="00000000" w:rsidRPr="00000000">
        <w:rPr>
          <w:rFonts w:ascii="Arial" w:cs="Arial" w:eastAsia="Arial" w:hAnsi="Arial"/>
          <w:rtl w:val="0"/>
        </w:rPr>
        <w:t xml:space="preserve">Para calcular el riesgo residual se utiliza la formula  (impacto*probabilidad)*(1-(nivel de control/4))+(0.2*(impacto*probabilidad)) y compilar en la matriz de calor  perfil de riesgo residual</w:t>
      </w:r>
    </w:p>
    <w:p w:rsidR="00000000" w:rsidDel="00000000" w:rsidP="00000000" w:rsidRDefault="00000000" w:rsidRPr="00000000" w14:paraId="000000FC">
      <w:pPr>
        <w:jc w:val="both"/>
        <w:rPr>
          <w:rFonts w:ascii="Arial" w:cs="Arial" w:eastAsia="Arial" w:hAnsi="Arial"/>
        </w:rPr>
      </w:pPr>
      <w:r w:rsidDel="00000000" w:rsidR="00000000" w:rsidRPr="00000000">
        <w:rPr>
          <w:rtl w:val="0"/>
        </w:rPr>
      </w:r>
    </w:p>
    <w:p w:rsidR="00000000" w:rsidDel="00000000" w:rsidP="00000000" w:rsidRDefault="00000000" w:rsidRPr="00000000" w14:paraId="000000FD">
      <w:pPr>
        <w:jc w:val="both"/>
        <w:rPr>
          <w:rFonts w:ascii="Arial" w:cs="Arial" w:eastAsia="Arial" w:hAnsi="Arial"/>
        </w:rPr>
      </w:pPr>
      <w:r w:rsidDel="00000000" w:rsidR="00000000" w:rsidRPr="00000000">
        <w:rPr>
          <w:rtl w:val="0"/>
        </w:rPr>
      </w:r>
    </w:p>
    <w:p w:rsidR="00000000" w:rsidDel="00000000" w:rsidP="00000000" w:rsidRDefault="00000000" w:rsidRPr="00000000" w14:paraId="000000FE">
      <w:pPr>
        <w:jc w:val="both"/>
        <w:rPr>
          <w:rFonts w:ascii="Arial" w:cs="Arial" w:eastAsia="Arial" w:hAnsi="Arial"/>
        </w:rPr>
      </w:pPr>
      <w:r w:rsidDel="00000000" w:rsidR="00000000" w:rsidRPr="00000000">
        <w:rPr>
          <w:rFonts w:ascii="Arial" w:cs="Arial" w:eastAsia="Arial" w:hAnsi="Arial"/>
          <w:rtl w:val="0"/>
        </w:rPr>
        <w:t xml:space="preserve"> Gráfico de riesgo Residual.</w:t>
      </w:r>
    </w:p>
    <w:p w:rsidR="00000000" w:rsidDel="00000000" w:rsidP="00000000" w:rsidRDefault="00000000" w:rsidRPr="00000000" w14:paraId="000000FF">
      <w:pPr>
        <w:jc w:val="both"/>
        <w:rPr>
          <w:rFonts w:ascii="Arial" w:cs="Arial" w:eastAsia="Arial" w:hAnsi="Arial"/>
        </w:rPr>
      </w:pPr>
      <w:r w:rsidDel="00000000" w:rsidR="00000000" w:rsidRPr="00000000">
        <w:rPr>
          <w:rtl w:val="0"/>
        </w:rPr>
      </w:r>
    </w:p>
    <w:p w:rsidR="00000000" w:rsidDel="00000000" w:rsidP="00000000" w:rsidRDefault="00000000" w:rsidRPr="00000000" w14:paraId="00000100">
      <w:pPr>
        <w:jc w:val="both"/>
        <w:rPr>
          <w:rFonts w:ascii="Arial" w:cs="Arial" w:eastAsia="Arial" w:hAnsi="Arial"/>
          <w:b w:val="1"/>
          <w:bCs w:val="1"/>
        </w:rPr>
      </w:pPr>
      <w:r w:rsidDel="00000000" w:rsidR="00000000" w:rsidRPr="00000000">
        <w:rPr>
          <w:rFonts w:ascii="Arial" w:cs="Arial" w:eastAsia="Arial" w:hAnsi="Arial"/>
        </w:rPr>
        <w:drawing>
          <wp:inline distB="0" distT="0" distL="0" distR="0">
            <wp:extent cx="3562350" cy="2370558"/>
            <wp:effectExtent b="0" l="0" r="0" t="0"/>
            <wp:docPr descr="Gráfico&#10;&#10;Descripción generada automáticamente" id="959233860" name="image2.png"/>
            <a:graphic>
              <a:graphicData uri="http://schemas.openxmlformats.org/drawingml/2006/picture">
                <pic:pic>
                  <pic:nvPicPr>
                    <pic:cNvPr descr="Gráfico&#10;&#10;Descripción generada automáticamente" id="0" name="image2.png"/>
                    <pic:cNvPicPr preferRelativeResize="0"/>
                  </pic:nvPicPr>
                  <pic:blipFill>
                    <a:blip r:embed="rId12"/>
                    <a:srcRect b="0" l="0" r="0" t="0"/>
                    <a:stretch>
                      <a:fillRect/>
                    </a:stretch>
                  </pic:blipFill>
                  <pic:spPr>
                    <a:xfrm>
                      <a:off x="0" y="0"/>
                      <a:ext cx="3562350" cy="2370558"/>
                    </a:xfrm>
                    <a:prstGeom prst="rect"/>
                    <a:ln/>
                  </pic:spPr>
                </pic:pic>
              </a:graphicData>
            </a:graphic>
          </wp:inline>
        </w:drawing>
      </w:r>
      <w:r w:rsidDel="00000000" w:rsidR="00000000" w:rsidRPr="00000000">
        <w:rPr>
          <w:rtl w:val="0"/>
        </w:rPr>
      </w:r>
    </w:p>
    <w:p w:rsidR="00000000" w:rsidDel="00000000" w:rsidP="00000000" w:rsidRDefault="00000000" w:rsidRPr="00000000" w14:paraId="00000101">
      <w:pPr>
        <w:jc w:val="both"/>
        <w:rPr>
          <w:rFonts w:ascii="Arial" w:cs="Arial" w:eastAsia="Arial" w:hAnsi="Arial"/>
          <w:b w:val="1"/>
          <w:bCs w:val="1"/>
        </w:rPr>
      </w:pPr>
      <w:r w:rsidDel="00000000" w:rsidR="00000000" w:rsidRPr="00000000">
        <w:rPr>
          <w:rFonts w:ascii="Arial" w:cs="Arial" w:eastAsia="Arial" w:hAnsi="Arial"/>
          <w:b w:val="1"/>
          <w:bCs w:val="1"/>
          <w:rtl w:val="0"/>
        </w:rPr>
        <w:t xml:space="preserve">5.2.6 DEFINIR EL PLAN DE RESPUESTA AL RIESGO.</w:t>
      </w:r>
    </w:p>
    <w:p w:rsidR="00000000" w:rsidDel="00000000" w:rsidP="00000000" w:rsidRDefault="00000000" w:rsidRPr="00000000" w14:paraId="00000102">
      <w:pPr>
        <w:ind w:left="36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03">
      <w:pPr>
        <w:jc w:val="both"/>
        <w:rPr>
          <w:rFonts w:ascii="Arial" w:cs="Arial" w:eastAsia="Arial" w:hAnsi="Arial"/>
        </w:rPr>
      </w:pPr>
      <w:r w:rsidDel="00000000" w:rsidR="00000000" w:rsidRPr="00000000">
        <w:rPr>
          <w:rFonts w:ascii="Arial" w:cs="Arial" w:eastAsia="Arial" w:hAnsi="Arial"/>
          <w:rtl w:val="0"/>
        </w:rPr>
        <w:t xml:space="preserve">Con los resultados del cálculo de riesgo residual se establecen los planes de acción, determinando el tipo de acciones.</w:t>
      </w:r>
    </w:p>
    <w:p w:rsidR="00000000" w:rsidDel="00000000" w:rsidP="00000000" w:rsidRDefault="00000000" w:rsidRPr="00000000" w14:paraId="00000104">
      <w:pPr>
        <w:jc w:val="both"/>
        <w:rPr>
          <w:rFonts w:ascii="Arial" w:cs="Arial" w:eastAsia="Arial" w:hAnsi="Arial"/>
        </w:rPr>
      </w:pPr>
      <w:r w:rsidDel="00000000" w:rsidR="00000000" w:rsidRPr="00000000">
        <w:rPr>
          <w:rtl w:val="0"/>
        </w:rPr>
      </w:r>
    </w:p>
    <w:p w:rsidR="00000000" w:rsidDel="00000000" w:rsidP="00000000" w:rsidRDefault="00000000" w:rsidRPr="00000000" w14:paraId="00000105">
      <w:pPr>
        <w:jc w:val="both"/>
        <w:rPr>
          <w:rFonts w:ascii="Arial" w:cs="Arial" w:eastAsia="Arial" w:hAnsi="Arial"/>
        </w:rPr>
      </w:pPr>
      <w:r w:rsidDel="00000000" w:rsidR="00000000" w:rsidRPr="00000000">
        <w:rPr>
          <w:rFonts w:ascii="Arial" w:cs="Arial" w:eastAsia="Arial" w:hAnsi="Arial"/>
          <w:b w:val="1"/>
          <w:bCs w:val="1"/>
          <w:rtl w:val="0"/>
        </w:rPr>
        <w:t xml:space="preserve">Mejorar: </w:t>
      </w:r>
      <w:r w:rsidDel="00000000" w:rsidR="00000000" w:rsidRPr="00000000">
        <w:rPr>
          <w:rFonts w:ascii="Arial" w:cs="Arial" w:eastAsia="Arial" w:hAnsi="Arial"/>
          <w:rtl w:val="0"/>
        </w:rPr>
        <w:t xml:space="preserve">Son aquellos riesgos que han determinado que sus actividades de control son ineficientes para reducir la probabilidad, impacto de ocurrencia de los riesgos (estas actividades necesitan mejorar)</w:t>
      </w:r>
    </w:p>
    <w:p w:rsidR="00000000" w:rsidDel="00000000" w:rsidP="00000000" w:rsidRDefault="00000000" w:rsidRPr="00000000" w14:paraId="00000106">
      <w:pPr>
        <w:jc w:val="both"/>
        <w:rPr>
          <w:rFonts w:ascii="Arial" w:cs="Arial" w:eastAsia="Arial" w:hAnsi="Arial"/>
        </w:rPr>
      </w:pPr>
      <w:r w:rsidDel="00000000" w:rsidR="00000000" w:rsidRPr="00000000">
        <w:rPr>
          <w:rFonts w:ascii="Arial" w:cs="Arial" w:eastAsia="Arial" w:hAnsi="Arial"/>
          <w:b w:val="1"/>
          <w:bCs w:val="1"/>
          <w:rtl w:val="0"/>
        </w:rPr>
        <w:t xml:space="preserve">Monitorear riesgo</w:t>
      </w:r>
      <w:r w:rsidDel="00000000" w:rsidR="00000000" w:rsidRPr="00000000">
        <w:rPr>
          <w:rFonts w:ascii="Arial" w:cs="Arial" w:eastAsia="Arial" w:hAnsi="Arial"/>
          <w:rtl w:val="0"/>
        </w:rPr>
        <w:t xml:space="preserve">: Para la clasificación de los riesgos los cuales tienen una exposición relativamente baja al riesgo y un nivel bajo de actividad, control y/o gestión, se debe continuar monitoreando el riesgo y de ser el caso incrementar las medidas de control.</w:t>
      </w:r>
    </w:p>
    <w:p w:rsidR="00000000" w:rsidDel="00000000" w:rsidP="00000000" w:rsidRDefault="00000000" w:rsidRPr="00000000" w14:paraId="00000107">
      <w:pPr>
        <w:jc w:val="both"/>
        <w:rPr>
          <w:rFonts w:ascii="Arial" w:cs="Arial" w:eastAsia="Arial" w:hAnsi="Arial"/>
        </w:rPr>
      </w:pPr>
      <w:r w:rsidDel="00000000" w:rsidR="00000000" w:rsidRPr="00000000">
        <w:rPr>
          <w:rFonts w:ascii="Arial" w:cs="Arial" w:eastAsia="Arial" w:hAnsi="Arial"/>
          <w:b w:val="1"/>
          <w:bCs w:val="1"/>
          <w:rtl w:val="0"/>
        </w:rPr>
        <w:t xml:space="preserve">Monitorear controles: </w:t>
      </w:r>
      <w:r w:rsidDel="00000000" w:rsidR="00000000" w:rsidRPr="00000000">
        <w:rPr>
          <w:rFonts w:ascii="Arial" w:cs="Arial" w:eastAsia="Arial" w:hAnsi="Arial"/>
          <w:rtl w:val="0"/>
        </w:rPr>
        <w:t xml:space="preserve">Los riesgos que tienen una exposición relativamente alta y con un nivel alto de actividades de control, deben monitorearse con el fin de poder reaccionar en caso de que el riesgo se incrementa.</w:t>
      </w:r>
    </w:p>
    <w:p w:rsidR="00000000" w:rsidDel="00000000" w:rsidP="00000000" w:rsidRDefault="00000000" w:rsidRPr="00000000" w14:paraId="00000108">
      <w:pPr>
        <w:jc w:val="both"/>
        <w:rPr>
          <w:rFonts w:ascii="Arial" w:cs="Arial" w:eastAsia="Arial" w:hAnsi="Arial"/>
          <w:b w:val="1"/>
          <w:bCs w:val="1"/>
        </w:rPr>
      </w:pPr>
      <w:r w:rsidDel="00000000" w:rsidR="00000000" w:rsidRPr="00000000">
        <w:rPr>
          <w:rFonts w:ascii="Arial" w:cs="Arial" w:eastAsia="Arial" w:hAnsi="Arial"/>
          <w:b w:val="1"/>
          <w:bCs w:val="1"/>
          <w:rtl w:val="0"/>
        </w:rPr>
        <w:t xml:space="preserve">Aceptar: </w:t>
      </w:r>
      <w:r w:rsidDel="00000000" w:rsidR="00000000" w:rsidRPr="00000000">
        <w:rPr>
          <w:rFonts w:ascii="Arial" w:cs="Arial" w:eastAsia="Arial" w:hAnsi="Arial"/>
          <w:rtl w:val="0"/>
        </w:rPr>
        <w:t xml:space="preserve">Son los riesgos que sus niveles de actividad de control se consideran efectivos en base al nivel de exposición al riesgo</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que está dispuesto a asumir la empresa.</w:t>
      </w:r>
      <w:r w:rsidDel="00000000" w:rsidR="00000000" w:rsidRPr="00000000">
        <w:rPr>
          <w:rtl w:val="0"/>
        </w:rPr>
      </w:r>
    </w:p>
    <w:p w:rsidR="00000000" w:rsidDel="00000000" w:rsidP="00000000" w:rsidRDefault="00000000" w:rsidRPr="00000000" w14:paraId="00000109">
      <w:pPr>
        <w:jc w:val="both"/>
        <w:rPr>
          <w:rFonts w:ascii="Arial" w:cs="Arial" w:eastAsia="Arial" w:hAnsi="Arial"/>
          <w:b w:val="1"/>
          <w:bCs w:val="1"/>
          <w:color w:val="ff0000"/>
        </w:rPr>
      </w:pPr>
      <w:r w:rsidDel="00000000" w:rsidR="00000000" w:rsidRPr="00000000">
        <w:rPr>
          <w:rtl w:val="0"/>
        </w:rPr>
      </w:r>
    </w:p>
    <w:p w:rsidR="00000000" w:rsidDel="00000000" w:rsidP="00000000" w:rsidRDefault="00000000" w:rsidRPr="00000000" w14:paraId="0000010A">
      <w:pPr>
        <w:jc w:val="both"/>
        <w:rPr>
          <w:rFonts w:ascii="Arial" w:cs="Arial" w:eastAsia="Arial" w:hAnsi="Arial"/>
          <w:b w:val="1"/>
          <w:bCs w:val="1"/>
          <w:color w:val="ff0000"/>
        </w:rPr>
      </w:pPr>
      <w:r w:rsidDel="00000000" w:rsidR="00000000" w:rsidRPr="00000000">
        <w:rPr>
          <w:rtl w:val="0"/>
        </w:rPr>
      </w:r>
    </w:p>
    <w:p w:rsidR="00000000" w:rsidDel="00000000" w:rsidP="00000000" w:rsidRDefault="00000000" w:rsidRPr="00000000" w14:paraId="0000010B">
      <w:pPr>
        <w:jc w:val="both"/>
        <w:rPr>
          <w:rFonts w:ascii="Arial" w:cs="Arial" w:eastAsia="Arial" w:hAnsi="Arial"/>
          <w:b w:val="1"/>
          <w:bCs w:val="1"/>
        </w:rPr>
      </w:pPr>
      <w:r w:rsidDel="00000000" w:rsidR="00000000" w:rsidRPr="00000000">
        <w:rPr>
          <w:rFonts w:ascii="Arial" w:cs="Arial" w:eastAsia="Arial" w:hAnsi="Arial"/>
          <w:b w:val="1"/>
          <w:bCs w:val="1"/>
          <w:rtl w:val="0"/>
        </w:rPr>
        <w:t xml:space="preserve">Ver: MATRIZ DE RIESGOS PLATAFORMA ITP, MATRIZ DOFA PLATAFORMA ITP</w:t>
      </w:r>
    </w:p>
    <w:p w:rsidR="00000000" w:rsidDel="00000000" w:rsidP="00000000" w:rsidRDefault="00000000" w:rsidRPr="00000000" w14:paraId="0000010C">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0D">
      <w:pPr>
        <w:jc w:val="both"/>
        <w:rPr>
          <w:rFonts w:ascii="Arial" w:cs="Arial" w:eastAsia="Arial" w:hAnsi="Arial"/>
        </w:rPr>
      </w:pPr>
      <w:r w:rsidDel="00000000" w:rsidR="00000000" w:rsidRPr="00000000">
        <w:rPr>
          <w:rtl w:val="0"/>
        </w:rPr>
      </w:r>
    </w:p>
    <w:p w:rsidR="00000000" w:rsidDel="00000000" w:rsidP="00000000" w:rsidRDefault="00000000" w:rsidRPr="00000000" w14:paraId="0000010E">
      <w:pPr>
        <w:jc w:val="both"/>
        <w:rPr>
          <w:rFonts w:ascii="Arial" w:cs="Arial" w:eastAsia="Arial" w:hAnsi="Arial"/>
          <w:b w:val="1"/>
          <w:bCs w:val="1"/>
        </w:rPr>
      </w:pPr>
      <w:r w:rsidDel="00000000" w:rsidR="00000000" w:rsidRPr="00000000">
        <w:rPr>
          <w:rFonts w:ascii="Arial" w:cs="Arial" w:eastAsia="Arial" w:hAnsi="Arial"/>
          <w:b w:val="1"/>
          <w:bCs w:val="1"/>
          <w:rtl w:val="0"/>
        </w:rPr>
        <w:t xml:space="preserve">6.ALCANCE DEL SISTEMA DE GESTIÓN </w:t>
      </w:r>
    </w:p>
    <w:p w:rsidR="00000000" w:rsidDel="00000000" w:rsidP="00000000" w:rsidRDefault="00000000" w:rsidRPr="00000000" w14:paraId="0000010F">
      <w:pPr>
        <w:jc w:val="both"/>
        <w:rPr>
          <w:rFonts w:ascii="Arial" w:cs="Arial" w:eastAsia="Arial" w:hAnsi="Arial"/>
        </w:rPr>
      </w:pPr>
      <w:r w:rsidDel="00000000" w:rsidR="00000000" w:rsidRPr="00000000">
        <w:rPr>
          <w:rtl w:val="0"/>
        </w:rPr>
      </w:r>
    </w:p>
    <w:p w:rsidR="00000000" w:rsidDel="00000000" w:rsidP="00000000" w:rsidRDefault="00000000" w:rsidRPr="00000000" w14:paraId="00000110">
      <w:pPr>
        <w:jc w:val="both"/>
        <w:rPr>
          <w:rFonts w:ascii="Arial" w:cs="Arial" w:eastAsia="Arial" w:hAnsi="Arial"/>
        </w:rPr>
      </w:pPr>
      <w:r w:rsidDel="00000000" w:rsidR="00000000" w:rsidRPr="00000000">
        <w:rPr>
          <w:rFonts w:ascii="Arial" w:cs="Arial" w:eastAsia="Arial" w:hAnsi="Arial"/>
          <w:rtl w:val="0"/>
        </w:rPr>
        <w:t xml:space="preserve">El sistema está basado en el principio de la planeación, prevención y control para minimizar los riesgos de la operación necesarios para gestionar el servicio. Alcance del </w:t>
      </w:r>
      <w:r w:rsidDel="00000000" w:rsidR="00000000" w:rsidRPr="00000000">
        <w:rPr>
          <w:rFonts w:ascii="Arial" w:cs="Arial" w:eastAsia="Arial" w:hAnsi="Arial"/>
          <w:b w:val="1"/>
          <w:bCs w:val="1"/>
          <w:rtl w:val="0"/>
        </w:rPr>
        <w:t xml:space="preserve">SIG</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PRESTACIÓN DE SERVICIOS DE TRANSPORTE TERRESTRE AUTOMOTOR ESPECIAL A NIVEL NACIONAL </w:t>
      </w:r>
      <w:r w:rsidDel="00000000" w:rsidR="00000000" w:rsidRPr="00000000">
        <w:rPr>
          <w:rFonts w:ascii="Arial" w:cs="Arial" w:eastAsia="Arial" w:hAnsi="Arial"/>
          <w:rtl w:val="0"/>
        </w:rPr>
        <w:t xml:space="preserve">y de acuerdo con ISO: 9001: 2015 Requisitos para implementar un sistema de gestión de calidad.iso 45001:2018, ISO 14001:2015</w:t>
      </w:r>
    </w:p>
    <w:p w:rsidR="00000000" w:rsidDel="00000000" w:rsidP="00000000" w:rsidRDefault="00000000" w:rsidRPr="00000000" w14:paraId="00000111">
      <w:pPr>
        <w:jc w:val="both"/>
        <w:rPr>
          <w:rFonts w:ascii="Arial" w:cs="Arial" w:eastAsia="Arial" w:hAnsi="Arial"/>
        </w:rPr>
      </w:pPr>
      <w:r w:rsidDel="00000000" w:rsidR="00000000" w:rsidRPr="00000000">
        <w:rPr>
          <w:rFonts w:ascii="Arial" w:cs="Arial" w:eastAsia="Arial" w:hAnsi="Arial"/>
          <w:rtl w:val="0"/>
        </w:rPr>
        <w:t xml:space="preserve">Se excluye el numeral 8.3 Diseño y desarrollo de los productos y servicios puesto que no se crean nuevos servicios ni hay potestad de modificar los que ya se prestan. </w:t>
      </w:r>
    </w:p>
    <w:p w:rsidR="00000000" w:rsidDel="00000000" w:rsidP="00000000" w:rsidRDefault="00000000" w:rsidRPr="00000000" w14:paraId="00000112">
      <w:pPr>
        <w:jc w:val="both"/>
        <w:rPr>
          <w:rFonts w:ascii="Arial" w:cs="Arial" w:eastAsia="Arial" w:hAnsi="Arial"/>
        </w:rPr>
      </w:pPr>
      <w:r w:rsidDel="00000000" w:rsidR="00000000" w:rsidRPr="00000000">
        <w:rPr>
          <w:rtl w:val="0"/>
        </w:rPr>
      </w:r>
    </w:p>
    <w:p w:rsidR="00000000" w:rsidDel="00000000" w:rsidP="00000000" w:rsidRDefault="00000000" w:rsidRPr="00000000" w14:paraId="00000113">
      <w:pPr>
        <w:jc w:val="both"/>
        <w:rPr>
          <w:rFonts w:ascii="Arial" w:cs="Arial" w:eastAsia="Arial" w:hAnsi="Arial"/>
        </w:rPr>
      </w:pPr>
      <w:r w:rsidDel="00000000" w:rsidR="00000000" w:rsidRPr="00000000">
        <w:rPr>
          <w:rtl w:val="0"/>
        </w:rPr>
      </w:r>
    </w:p>
    <w:p w:rsidR="00000000" w:rsidDel="00000000" w:rsidP="00000000" w:rsidRDefault="00000000" w:rsidRPr="00000000" w14:paraId="00000114">
      <w:pPr>
        <w:jc w:val="both"/>
        <w:rPr>
          <w:rFonts w:ascii="Arial" w:cs="Arial" w:eastAsia="Arial" w:hAnsi="Arial"/>
        </w:rPr>
      </w:pPr>
      <w:r w:rsidDel="00000000" w:rsidR="00000000" w:rsidRPr="00000000">
        <w:rPr>
          <w:rtl w:val="0"/>
        </w:rPr>
      </w:r>
    </w:p>
    <w:p w:rsidR="00000000" w:rsidDel="00000000" w:rsidP="00000000" w:rsidRDefault="00000000" w:rsidRPr="00000000" w14:paraId="00000115">
      <w:pPr>
        <w:numPr>
          <w:ilvl w:val="1"/>
          <w:numId w:val="1"/>
        </w:numPr>
        <w:pBdr>
          <w:top w:space="0" w:sz="0" w:val="nil"/>
          <w:left w:space="0" w:sz="0" w:val="nil"/>
          <w:bottom w:space="0" w:sz="0" w:val="nil"/>
          <w:right w:space="0" w:sz="0" w:val="nil"/>
          <w:between w:space="0" w:sz="0" w:val="nil"/>
        </w:pBdr>
        <w:ind w:left="360" w:hanging="360"/>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EXCLUSIONES</w:t>
      </w:r>
    </w:p>
    <w:p w:rsidR="00000000" w:rsidDel="00000000" w:rsidP="00000000" w:rsidRDefault="00000000" w:rsidRPr="00000000" w14:paraId="0000011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17">
      <w:pPr>
        <w:jc w:val="both"/>
        <w:rPr>
          <w:rFonts w:ascii="Arial" w:cs="Arial" w:eastAsia="Arial" w:hAnsi="Arial"/>
        </w:rPr>
      </w:pPr>
      <w:r w:rsidDel="00000000" w:rsidR="00000000" w:rsidRPr="00000000">
        <w:rPr>
          <w:rFonts w:ascii="Arial" w:cs="Arial" w:eastAsia="Arial" w:hAnsi="Arial"/>
          <w:rtl w:val="0"/>
        </w:rPr>
        <w:t xml:space="preserve">Las exclusiones de acuerdo a la norma ISO 9001:2015 corresponden a los requisitos del numeral 8.3 Diseño y Desarrollo. Los requisitos para el desarrollo del servicio son especificados contractualmente con el cliente </w:t>
      </w:r>
      <w:r w:rsidDel="00000000" w:rsidR="00000000" w:rsidRPr="00000000">
        <w:rPr>
          <w:rFonts w:ascii="Arial" w:cs="Arial" w:eastAsia="Arial" w:hAnsi="Arial"/>
          <w:b w:val="1"/>
          <w:bCs w:val="1"/>
          <w:rtl w:val="0"/>
        </w:rPr>
        <w:t xml:space="preserve">COTRAEXPRESS SAS  </w:t>
      </w:r>
      <w:r w:rsidDel="00000000" w:rsidR="00000000" w:rsidRPr="00000000">
        <w:rPr>
          <w:rFonts w:ascii="Arial" w:cs="Arial" w:eastAsia="Arial" w:hAnsi="Arial"/>
          <w:b w:val="1"/>
          <w:bCs w:val="1"/>
          <w:color w:val="000000"/>
          <w:highlight w:val="white"/>
          <w:rtl w:val="0"/>
        </w:rPr>
        <w:t xml:space="preserve"> </w:t>
      </w:r>
      <w:r w:rsidDel="00000000" w:rsidR="00000000" w:rsidRPr="00000000">
        <w:rPr>
          <w:rFonts w:ascii="Arial" w:cs="Arial" w:eastAsia="Arial" w:hAnsi="Arial"/>
          <w:rtl w:val="0"/>
        </w:rPr>
        <w:t xml:space="preserve">no diseña vías de circulación vehicular a nivel nacional para las actividades de prestación de servicio de transporte público terrestre automotor especial, las cuales ya están diseñadas y establecidas nacionalmente. Todos los servicios realizados por </w:t>
      </w:r>
      <w:r w:rsidDel="00000000" w:rsidR="00000000" w:rsidRPr="00000000">
        <w:rPr>
          <w:rFonts w:ascii="Arial" w:cs="Arial" w:eastAsia="Arial" w:hAnsi="Arial"/>
          <w:b w:val="1"/>
          <w:bCs w:val="1"/>
          <w:rtl w:val="0"/>
        </w:rPr>
        <w:t xml:space="preserve">COTRAEXPRESS SAS</w:t>
      </w:r>
      <w:r w:rsidDel="00000000" w:rsidR="00000000" w:rsidRPr="00000000">
        <w:rPr>
          <w:rFonts w:ascii="Arial" w:cs="Arial" w:eastAsia="Arial" w:hAnsi="Arial"/>
          <w:b w:val="1"/>
          <w:bCs w:val="1"/>
          <w:color w:val="000000"/>
          <w:highlight w:val="white"/>
          <w:rtl w:val="0"/>
        </w:rPr>
        <w:t xml:space="preserve"> </w:t>
      </w:r>
      <w:r w:rsidDel="00000000" w:rsidR="00000000" w:rsidRPr="00000000">
        <w:rPr>
          <w:rFonts w:ascii="Arial" w:cs="Arial" w:eastAsia="Arial" w:hAnsi="Arial"/>
          <w:rtl w:val="0"/>
        </w:rPr>
        <w:t xml:space="preserve">siguen las especificaciones aportadas por el cliente en el momento de la prestación del servicio, así como los cambios durante la prestación del mismo; y los que se encuentren o pacten en el contrato como tipo de personal a transportar, horarios, rutas que se establecen, tipo de vehículo, capacidad de pasajeros y otras que se puedan pactar.</w:t>
      </w:r>
    </w:p>
    <w:p w:rsidR="00000000" w:rsidDel="00000000" w:rsidP="00000000" w:rsidRDefault="00000000" w:rsidRPr="00000000" w14:paraId="00000118">
      <w:pPr>
        <w:jc w:val="both"/>
        <w:rPr>
          <w:rFonts w:ascii="Arial" w:cs="Arial" w:eastAsia="Arial" w:hAnsi="Arial"/>
        </w:rPr>
      </w:pPr>
      <w:r w:rsidDel="00000000" w:rsidR="00000000" w:rsidRPr="00000000">
        <w:rPr>
          <w:rFonts w:ascii="Arial" w:cs="Arial" w:eastAsia="Arial" w:hAnsi="Arial"/>
          <w:rtl w:val="0"/>
        </w:rPr>
        <w:t xml:space="preserve">Las anteriores exclusiones no afectan la calidad, la capacidad o responsabilidad de la organización para proporcionar servicios que cumplan los requisitos del cliente y los reglamentarios aplicables.</w:t>
      </w:r>
    </w:p>
    <w:p w:rsidR="00000000" w:rsidDel="00000000" w:rsidP="00000000" w:rsidRDefault="00000000" w:rsidRPr="00000000" w14:paraId="00000119">
      <w:pPr>
        <w:spacing w:before="86" w:line="21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1A">
      <w:pPr>
        <w:jc w:val="both"/>
        <w:rPr>
          <w:rFonts w:ascii="Arial" w:cs="Arial" w:eastAsia="Arial" w:hAnsi="Arial"/>
          <w:b w:val="1"/>
          <w:bCs w:val="1"/>
          <w:color w:val="434343"/>
          <w:sz w:val="32"/>
          <w:szCs w:val="32"/>
        </w:rPr>
      </w:pPr>
      <w:r w:rsidDel="00000000" w:rsidR="00000000" w:rsidRPr="00000000">
        <w:rPr>
          <w:rFonts w:ascii="Arial" w:cs="Arial" w:eastAsia="Arial" w:hAnsi="Arial"/>
          <w:b w:val="1"/>
          <w:bCs w:val="1"/>
          <w:color w:val="434343"/>
          <w:sz w:val="32"/>
          <w:szCs w:val="32"/>
          <w:rtl w:val="0"/>
        </w:rPr>
        <w:t xml:space="preserve">7.MAPA DE PROCESOS. </w:t>
      </w:r>
    </w:p>
    <w:p w:rsidR="00000000" w:rsidDel="00000000" w:rsidP="00000000" w:rsidRDefault="00000000" w:rsidRPr="00000000" w14:paraId="0000011B">
      <w:pPr>
        <w:jc w:val="both"/>
        <w:rPr>
          <w:rFonts w:ascii="Arial" w:cs="Arial" w:eastAsia="Arial" w:hAnsi="Arial"/>
          <w:b w:val="1"/>
          <w:bCs w:val="1"/>
          <w:color w:val="ff0000"/>
          <w:sz w:val="32"/>
          <w:szCs w:val="32"/>
        </w:rPr>
      </w:pPr>
      <w:r w:rsidDel="00000000" w:rsidR="00000000" w:rsidRPr="00000000">
        <w:rPr>
          <w:rtl w:val="0"/>
        </w:rPr>
      </w:r>
    </w:p>
    <w:p w:rsidR="00000000" w:rsidDel="00000000" w:rsidP="00000000" w:rsidRDefault="00000000" w:rsidRPr="00000000" w14:paraId="0000011C">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1D">
      <w:pPr>
        <w:jc w:val="both"/>
        <w:rPr>
          <w:rFonts w:ascii="Arial" w:cs="Arial" w:eastAsia="Arial" w:hAnsi="Arial"/>
          <w:b w:val="1"/>
          <w:bCs w:val="1"/>
        </w:rPr>
      </w:pP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11E">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1F">
      <w:pPr>
        <w:jc w:val="both"/>
        <w:rPr>
          <w:rFonts w:ascii="Arial" w:cs="Arial" w:eastAsia="Arial" w:hAnsi="Arial"/>
          <w:b w:val="1"/>
          <w:bCs w:val="1"/>
        </w:rPr>
      </w:pPr>
      <w:r w:rsidDel="00000000" w:rsidR="00000000" w:rsidRPr="00000000">
        <w:rPr>
          <w:rFonts w:ascii="Arial" w:cs="Arial" w:eastAsia="Arial" w:hAnsi="Arial"/>
          <w:b w:val="1"/>
          <w:bCs w:val="1"/>
          <w:rtl w:val="0"/>
        </w:rPr>
        <w:t xml:space="preserve">8.COMPRENSIÓN DE PARTES INTERESADAS </w:t>
      </w:r>
    </w:p>
    <w:p w:rsidR="00000000" w:rsidDel="00000000" w:rsidP="00000000" w:rsidRDefault="00000000" w:rsidRPr="00000000" w14:paraId="00000120">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21">
      <w:pPr>
        <w:jc w:val="both"/>
        <w:rPr>
          <w:rFonts w:ascii="Arial" w:cs="Arial" w:eastAsia="Arial" w:hAnsi="Arial"/>
          <w:b w:val="1"/>
          <w:bCs w:val="1"/>
        </w:rPr>
      </w:pPr>
      <w:r w:rsidDel="00000000" w:rsidR="00000000" w:rsidRPr="00000000">
        <w:rPr>
          <w:rFonts w:ascii="Arial" w:cs="Arial" w:eastAsia="Arial" w:hAnsi="Arial"/>
          <w:b w:val="1"/>
          <w:bCs w:val="1"/>
          <w:rtl w:val="0"/>
        </w:rPr>
        <w:t xml:space="preserve">8.1 IDENTIFICACIÓN DE PARTES INTERESADAS O GRUPOS DE INTERÉS.</w:t>
      </w:r>
    </w:p>
    <w:p w:rsidR="00000000" w:rsidDel="00000000" w:rsidP="00000000" w:rsidRDefault="00000000" w:rsidRPr="00000000" w14:paraId="00000122">
      <w:pPr>
        <w:jc w:val="both"/>
        <w:rPr>
          <w:rFonts w:ascii="Arial" w:cs="Arial" w:eastAsia="Arial" w:hAnsi="Arial"/>
        </w:rPr>
      </w:pPr>
      <w:r w:rsidDel="00000000" w:rsidR="00000000" w:rsidRPr="00000000">
        <w:rPr>
          <w:rFonts w:ascii="Arial" w:cs="Arial" w:eastAsia="Arial" w:hAnsi="Arial"/>
          <w:rtl w:val="0"/>
        </w:rPr>
        <w:t xml:space="preserve">Consiste en determinar cuáles son los aspectos que sirven como insumo para la identificación de las partes interesadas o grupos de interés internos y/o externos, para cada uno de los procesos de la entidad. Estos son entre otros, los siguientes:</w:t>
      </w:r>
    </w:p>
    <w:p w:rsidR="00000000" w:rsidDel="00000000" w:rsidP="00000000" w:rsidRDefault="00000000" w:rsidRPr="00000000" w14:paraId="00000123">
      <w:pPr>
        <w:jc w:val="both"/>
        <w:rPr>
          <w:rFonts w:ascii="Arial" w:cs="Arial" w:eastAsia="Arial" w:hAnsi="Arial"/>
        </w:rPr>
      </w:pPr>
      <w:r w:rsidDel="00000000" w:rsidR="00000000" w:rsidRPr="00000000">
        <w:rPr>
          <w:rtl w:val="0"/>
        </w:rPr>
      </w:r>
    </w:p>
    <w:p w:rsidR="00000000" w:rsidDel="00000000" w:rsidP="00000000" w:rsidRDefault="00000000" w:rsidRPr="00000000" w14:paraId="00000124">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Clientes/usuarios</w:t>
      </w:r>
    </w:p>
    <w:p w:rsidR="00000000" w:rsidDel="00000000" w:rsidP="00000000" w:rsidRDefault="00000000" w:rsidRPr="00000000" w14:paraId="00000125">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Funcionarios</w:t>
      </w:r>
    </w:p>
    <w:p w:rsidR="00000000" w:rsidDel="00000000" w:rsidP="00000000" w:rsidRDefault="00000000" w:rsidRPr="00000000" w14:paraId="00000126">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Proveedores</w:t>
      </w:r>
    </w:p>
    <w:p w:rsidR="00000000" w:rsidDel="00000000" w:rsidP="00000000" w:rsidRDefault="00000000" w:rsidRPr="00000000" w14:paraId="00000127">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Contratistas</w:t>
      </w:r>
    </w:p>
    <w:p w:rsidR="00000000" w:rsidDel="00000000" w:rsidP="00000000" w:rsidRDefault="00000000" w:rsidRPr="00000000" w14:paraId="00000128">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Relación gubernamental</w:t>
      </w:r>
    </w:p>
    <w:p w:rsidR="00000000" w:rsidDel="00000000" w:rsidP="00000000" w:rsidRDefault="00000000" w:rsidRPr="00000000" w14:paraId="00000129">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Responsabilidad legal</w:t>
      </w:r>
    </w:p>
    <w:p w:rsidR="00000000" w:rsidDel="00000000" w:rsidP="00000000" w:rsidRDefault="00000000" w:rsidRPr="00000000" w14:paraId="0000012A">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Responsabilidad fiscal</w:t>
      </w:r>
    </w:p>
    <w:p w:rsidR="00000000" w:rsidDel="00000000" w:rsidP="00000000" w:rsidRDefault="00000000" w:rsidRPr="00000000" w14:paraId="0000012B">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Responsabilidad operativa</w:t>
      </w:r>
    </w:p>
    <w:p w:rsidR="00000000" w:rsidDel="00000000" w:rsidP="00000000" w:rsidRDefault="00000000" w:rsidRPr="00000000" w14:paraId="0000012C">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Administración interna</w:t>
      </w:r>
    </w:p>
    <w:p w:rsidR="00000000" w:rsidDel="00000000" w:rsidP="00000000" w:rsidRDefault="00000000" w:rsidRPr="00000000" w14:paraId="0000012D">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Cooperación externa</w:t>
      </w:r>
    </w:p>
    <w:p w:rsidR="00000000" w:rsidDel="00000000" w:rsidP="00000000" w:rsidRDefault="00000000" w:rsidRPr="00000000" w14:paraId="0000012E">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Vecinos</w:t>
      </w:r>
    </w:p>
    <w:p w:rsidR="00000000" w:rsidDel="00000000" w:rsidP="00000000" w:rsidRDefault="00000000" w:rsidRPr="00000000" w14:paraId="0000012F">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Competidores</w:t>
      </w:r>
    </w:p>
    <w:p w:rsidR="00000000" w:rsidDel="00000000" w:rsidP="00000000" w:rsidRDefault="00000000" w:rsidRPr="00000000" w14:paraId="00000130">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Medios de comunicación</w:t>
      </w:r>
    </w:p>
    <w:p w:rsidR="00000000" w:rsidDel="00000000" w:rsidP="00000000" w:rsidRDefault="00000000" w:rsidRPr="00000000" w14:paraId="00000131">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Comunidades</w:t>
      </w:r>
    </w:p>
    <w:p w:rsidR="00000000" w:rsidDel="00000000" w:rsidP="00000000" w:rsidRDefault="00000000" w:rsidRPr="00000000" w14:paraId="00000132">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Gobierno</w:t>
      </w:r>
    </w:p>
    <w:p w:rsidR="00000000" w:rsidDel="00000000" w:rsidP="00000000" w:rsidRDefault="00000000" w:rsidRPr="00000000" w14:paraId="00000133">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Directivos</w:t>
      </w:r>
    </w:p>
    <w:p w:rsidR="00000000" w:rsidDel="00000000" w:rsidP="00000000" w:rsidRDefault="00000000" w:rsidRPr="00000000" w14:paraId="00000134">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Organismos de control</w:t>
      </w:r>
    </w:p>
    <w:p w:rsidR="00000000" w:rsidDel="00000000" w:rsidP="00000000" w:rsidRDefault="00000000" w:rsidRPr="00000000" w14:paraId="00000135">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Sociedad</w:t>
      </w:r>
    </w:p>
    <w:p w:rsidR="00000000" w:rsidDel="00000000" w:rsidP="00000000" w:rsidRDefault="00000000" w:rsidRPr="00000000" w14:paraId="00000136">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Peticiones, Quejas, Reclamos, Sugerencias y Denuncias. (PQRDS)</w:t>
      </w:r>
    </w:p>
    <w:p w:rsidR="00000000" w:rsidDel="00000000" w:rsidP="00000000" w:rsidRDefault="00000000" w:rsidRPr="00000000" w14:paraId="00000137">
      <w:pPr>
        <w:jc w:val="both"/>
        <w:rPr>
          <w:rFonts w:ascii="Arial" w:cs="Arial" w:eastAsia="Arial" w:hAnsi="Arial"/>
        </w:rPr>
      </w:pPr>
      <w:r w:rsidDel="00000000" w:rsidR="00000000" w:rsidRPr="00000000">
        <w:rPr>
          <w:rtl w:val="0"/>
        </w:rPr>
      </w:r>
    </w:p>
    <w:p w:rsidR="00000000" w:rsidDel="00000000" w:rsidP="00000000" w:rsidRDefault="00000000" w:rsidRPr="00000000" w14:paraId="00000138">
      <w:pPr>
        <w:jc w:val="both"/>
        <w:rPr>
          <w:rFonts w:ascii="Arial" w:cs="Arial" w:eastAsia="Arial" w:hAnsi="Arial"/>
        </w:rPr>
      </w:pPr>
      <w:r w:rsidDel="00000000" w:rsidR="00000000" w:rsidRPr="00000000">
        <w:rPr>
          <w:rFonts w:ascii="Arial" w:cs="Arial" w:eastAsia="Arial" w:hAnsi="Arial"/>
          <w:rtl w:val="0"/>
        </w:rPr>
        <w:t xml:space="preserve">Para Identificación de necesidades y expectativas de partes interesadas o grupos de interés, se debe tener en cuenta las salidas (productos o servicios) presente en las caracterizaciones de los procesos, y a quienes van dirigidos los productos y/o servicios institucionales, generados en todos los procesos de la entidad.</w:t>
      </w:r>
    </w:p>
    <w:p w:rsidR="00000000" w:rsidDel="00000000" w:rsidP="00000000" w:rsidRDefault="00000000" w:rsidRPr="00000000" w14:paraId="00000139">
      <w:pPr>
        <w:jc w:val="both"/>
        <w:rPr>
          <w:rFonts w:ascii="Arial" w:cs="Arial" w:eastAsia="Arial" w:hAnsi="Arial"/>
        </w:rPr>
      </w:pPr>
      <w:r w:rsidDel="00000000" w:rsidR="00000000" w:rsidRPr="00000000">
        <w:rPr>
          <w:rtl w:val="0"/>
        </w:rPr>
      </w:r>
    </w:p>
    <w:p w:rsidR="00000000" w:rsidDel="00000000" w:rsidP="00000000" w:rsidRDefault="00000000" w:rsidRPr="00000000" w14:paraId="0000013A">
      <w:pPr>
        <w:jc w:val="both"/>
        <w:rPr>
          <w:rFonts w:ascii="Arial" w:cs="Arial" w:eastAsia="Arial" w:hAnsi="Arial"/>
        </w:rPr>
      </w:pPr>
      <w:r w:rsidDel="00000000" w:rsidR="00000000" w:rsidRPr="00000000">
        <w:rPr>
          <w:rtl w:val="0"/>
        </w:rPr>
      </w:r>
    </w:p>
    <w:p w:rsidR="00000000" w:rsidDel="00000000" w:rsidP="00000000" w:rsidRDefault="00000000" w:rsidRPr="00000000" w14:paraId="0000013B">
      <w:pPr>
        <w:jc w:val="both"/>
        <w:rPr>
          <w:rFonts w:ascii="Arial" w:cs="Arial" w:eastAsia="Arial" w:hAnsi="Arial"/>
        </w:rPr>
      </w:pPr>
      <w:r w:rsidDel="00000000" w:rsidR="00000000" w:rsidRPr="00000000">
        <w:rPr>
          <w:rtl w:val="0"/>
        </w:rPr>
      </w:r>
    </w:p>
    <w:p w:rsidR="00000000" w:rsidDel="00000000" w:rsidP="00000000" w:rsidRDefault="00000000" w:rsidRPr="00000000" w14:paraId="0000013C">
      <w:pPr>
        <w:jc w:val="both"/>
        <w:rPr>
          <w:rFonts w:ascii="Arial" w:cs="Arial" w:eastAsia="Arial" w:hAnsi="Arial"/>
          <w:b w:val="1"/>
          <w:bCs w:val="1"/>
        </w:rPr>
      </w:pPr>
      <w:r w:rsidDel="00000000" w:rsidR="00000000" w:rsidRPr="00000000">
        <w:rPr>
          <w:rFonts w:ascii="Arial" w:cs="Arial" w:eastAsia="Arial" w:hAnsi="Arial"/>
          <w:b w:val="1"/>
          <w:bCs w:val="1"/>
          <w:rtl w:val="0"/>
        </w:rPr>
        <w:t xml:space="preserve">8.2 ASPECTOS A DETERMINAR DE CADA PARTE INTERESADA O GRUPO DE INTERÉS.</w:t>
      </w:r>
    </w:p>
    <w:p w:rsidR="00000000" w:rsidDel="00000000" w:rsidP="00000000" w:rsidRDefault="00000000" w:rsidRPr="00000000" w14:paraId="0000013D">
      <w:pPr>
        <w:jc w:val="both"/>
        <w:rPr>
          <w:rFonts w:ascii="Arial" w:cs="Arial" w:eastAsia="Arial" w:hAnsi="Arial"/>
        </w:rPr>
      </w:pPr>
      <w:r w:rsidDel="00000000" w:rsidR="00000000" w:rsidRPr="00000000">
        <w:rPr>
          <w:rFonts w:ascii="Arial" w:cs="Arial" w:eastAsia="Arial" w:hAnsi="Arial"/>
          <w:rtl w:val="0"/>
        </w:rPr>
        <w:t xml:space="preserve">Por cada una de las partes interesadas o grupo de interés que se identifique por proceso en la entidad, se debe determinar lo siguiente:</w:t>
      </w:r>
    </w:p>
    <w:p w:rsidR="00000000" w:rsidDel="00000000" w:rsidP="00000000" w:rsidRDefault="00000000" w:rsidRPr="00000000" w14:paraId="0000013E">
      <w:pPr>
        <w:jc w:val="both"/>
        <w:rPr>
          <w:rFonts w:ascii="Arial" w:cs="Arial" w:eastAsia="Arial" w:hAnsi="Arial"/>
        </w:rPr>
      </w:pPr>
      <w:r w:rsidDel="00000000" w:rsidR="00000000" w:rsidRPr="00000000">
        <w:rPr>
          <w:rtl w:val="0"/>
        </w:rPr>
      </w:r>
    </w:p>
    <w:p w:rsidR="00000000" w:rsidDel="00000000" w:rsidP="00000000" w:rsidRDefault="00000000" w:rsidRPr="00000000" w14:paraId="0000013F">
      <w:pPr>
        <w:numPr>
          <w:ilvl w:val="0"/>
          <w:numId w:val="3"/>
        </w:numPr>
        <w:ind w:left="720" w:hanging="360"/>
        <w:jc w:val="both"/>
        <w:rPr>
          <w:rFonts w:ascii="Arial" w:cs="Arial" w:eastAsia="Arial" w:hAnsi="Arial"/>
        </w:rPr>
      </w:pPr>
      <w:r w:rsidDel="00000000" w:rsidR="00000000" w:rsidRPr="00000000">
        <w:rPr>
          <w:rFonts w:ascii="Arial" w:cs="Arial" w:eastAsia="Arial" w:hAnsi="Arial"/>
          <w:rtl w:val="0"/>
        </w:rPr>
        <w:t xml:space="preserve">Necesidades</w:t>
      </w:r>
    </w:p>
    <w:p w:rsidR="00000000" w:rsidDel="00000000" w:rsidP="00000000" w:rsidRDefault="00000000" w:rsidRPr="00000000" w14:paraId="00000140">
      <w:pPr>
        <w:numPr>
          <w:ilvl w:val="0"/>
          <w:numId w:val="3"/>
        </w:numPr>
        <w:ind w:left="720" w:hanging="360"/>
        <w:jc w:val="both"/>
        <w:rPr>
          <w:rFonts w:ascii="Arial" w:cs="Arial" w:eastAsia="Arial" w:hAnsi="Arial"/>
        </w:rPr>
      </w:pPr>
      <w:r w:rsidDel="00000000" w:rsidR="00000000" w:rsidRPr="00000000">
        <w:rPr>
          <w:rFonts w:ascii="Arial" w:cs="Arial" w:eastAsia="Arial" w:hAnsi="Arial"/>
          <w:rtl w:val="0"/>
        </w:rPr>
        <w:t xml:space="preserve">Expectativas</w:t>
      </w:r>
    </w:p>
    <w:p w:rsidR="00000000" w:rsidDel="00000000" w:rsidP="00000000" w:rsidRDefault="00000000" w:rsidRPr="00000000" w14:paraId="00000141">
      <w:pPr>
        <w:numPr>
          <w:ilvl w:val="0"/>
          <w:numId w:val="3"/>
        </w:numPr>
        <w:ind w:left="720" w:hanging="360"/>
        <w:jc w:val="both"/>
        <w:rPr>
          <w:rFonts w:ascii="Arial" w:cs="Arial" w:eastAsia="Arial" w:hAnsi="Arial"/>
        </w:rPr>
      </w:pPr>
      <w:r w:rsidDel="00000000" w:rsidR="00000000" w:rsidRPr="00000000">
        <w:rPr>
          <w:rFonts w:ascii="Arial" w:cs="Arial" w:eastAsia="Arial" w:hAnsi="Arial"/>
          <w:rtl w:val="0"/>
        </w:rPr>
        <w:t xml:space="preserve">Forma de obtención de la información sobre necesidades y expectativas.</w:t>
      </w:r>
    </w:p>
    <w:p w:rsidR="00000000" w:rsidDel="00000000" w:rsidP="00000000" w:rsidRDefault="00000000" w:rsidRPr="00000000" w14:paraId="00000142">
      <w:pPr>
        <w:numPr>
          <w:ilvl w:val="0"/>
          <w:numId w:val="3"/>
        </w:numPr>
        <w:ind w:left="720" w:hanging="360"/>
        <w:jc w:val="both"/>
        <w:rPr>
          <w:rFonts w:ascii="Arial" w:cs="Arial" w:eastAsia="Arial" w:hAnsi="Arial"/>
        </w:rPr>
      </w:pPr>
      <w:r w:rsidDel="00000000" w:rsidR="00000000" w:rsidRPr="00000000">
        <w:rPr>
          <w:rFonts w:ascii="Arial" w:cs="Arial" w:eastAsia="Arial" w:hAnsi="Arial"/>
          <w:rtl w:val="0"/>
        </w:rPr>
        <w:t xml:space="preserve">Influencia de las partes interesadas, en relación con los aspectos administrativo, social, político, económico y legal.</w:t>
      </w:r>
    </w:p>
    <w:p w:rsidR="00000000" w:rsidDel="00000000" w:rsidP="00000000" w:rsidRDefault="00000000" w:rsidRPr="00000000" w14:paraId="00000143">
      <w:pPr>
        <w:numPr>
          <w:ilvl w:val="0"/>
          <w:numId w:val="3"/>
        </w:numPr>
        <w:ind w:left="720" w:hanging="360"/>
        <w:jc w:val="both"/>
        <w:rPr>
          <w:rFonts w:ascii="Arial" w:cs="Arial" w:eastAsia="Arial" w:hAnsi="Arial"/>
        </w:rPr>
      </w:pPr>
      <w:r w:rsidDel="00000000" w:rsidR="00000000" w:rsidRPr="00000000">
        <w:rPr>
          <w:rFonts w:ascii="Arial" w:cs="Arial" w:eastAsia="Arial" w:hAnsi="Arial"/>
          <w:rtl w:val="0"/>
        </w:rPr>
        <w:t xml:space="preserve">Acciones de mejoramiento, si hay lugar a ello.</w:t>
      </w:r>
    </w:p>
    <w:p w:rsidR="00000000" w:rsidDel="00000000" w:rsidP="00000000" w:rsidRDefault="00000000" w:rsidRPr="00000000" w14:paraId="00000144">
      <w:pPr>
        <w:numPr>
          <w:ilvl w:val="0"/>
          <w:numId w:val="3"/>
        </w:numPr>
        <w:ind w:left="720" w:hanging="360"/>
        <w:jc w:val="both"/>
        <w:rPr>
          <w:rFonts w:ascii="Arial" w:cs="Arial" w:eastAsia="Arial" w:hAnsi="Arial"/>
        </w:rPr>
      </w:pPr>
      <w:r w:rsidDel="00000000" w:rsidR="00000000" w:rsidRPr="00000000">
        <w:rPr>
          <w:rFonts w:ascii="Arial" w:cs="Arial" w:eastAsia="Arial" w:hAnsi="Arial"/>
          <w:rtl w:val="0"/>
        </w:rPr>
        <w:t xml:space="preserve">La influencia “administrativa” se da cuando la parte interesada o grupo de interés ya sea interna o externa, demanda atención operativa importante o uso de diferentes recursos, para cumplir con la necesidad o expectativa relacionada con los productos y/o servicios.</w:t>
      </w:r>
    </w:p>
    <w:p w:rsidR="00000000" w:rsidDel="00000000" w:rsidP="00000000" w:rsidRDefault="00000000" w:rsidRPr="00000000" w14:paraId="00000145">
      <w:pPr>
        <w:numPr>
          <w:ilvl w:val="0"/>
          <w:numId w:val="3"/>
        </w:numPr>
        <w:ind w:left="720" w:hanging="360"/>
        <w:jc w:val="both"/>
        <w:rPr>
          <w:rFonts w:ascii="Arial" w:cs="Arial" w:eastAsia="Arial" w:hAnsi="Arial"/>
        </w:rPr>
      </w:pPr>
      <w:r w:rsidDel="00000000" w:rsidR="00000000" w:rsidRPr="00000000">
        <w:rPr>
          <w:rFonts w:ascii="Arial" w:cs="Arial" w:eastAsia="Arial" w:hAnsi="Arial"/>
          <w:rtl w:val="0"/>
        </w:rPr>
        <w:t xml:space="preserve">La influencia “social” se da cuando la parte interesada o grupo de interés, afecta de alguna manera los derechos, libertades y relaciones de las personas que trabajan en el proceso.</w:t>
      </w:r>
    </w:p>
    <w:p w:rsidR="00000000" w:rsidDel="00000000" w:rsidP="00000000" w:rsidRDefault="00000000" w:rsidRPr="00000000" w14:paraId="00000146">
      <w:pPr>
        <w:numPr>
          <w:ilvl w:val="0"/>
          <w:numId w:val="3"/>
        </w:numPr>
        <w:ind w:left="720" w:hanging="360"/>
        <w:jc w:val="both"/>
        <w:rPr>
          <w:rFonts w:ascii="Arial" w:cs="Arial" w:eastAsia="Arial" w:hAnsi="Arial"/>
        </w:rPr>
      </w:pPr>
      <w:r w:rsidDel="00000000" w:rsidR="00000000" w:rsidRPr="00000000">
        <w:rPr>
          <w:rFonts w:ascii="Arial" w:cs="Arial" w:eastAsia="Arial" w:hAnsi="Arial"/>
          <w:rtl w:val="0"/>
        </w:rPr>
        <w:t xml:space="preserve">La influencia “política” se da cuando la parte interesada o grupo de interés, tiene el poder gubernamental de decisión, para hacer cambios de diferente índole al interior del proceso, cambios que deben estar relacionados con los productos y/o servicios del proceso.</w:t>
      </w:r>
    </w:p>
    <w:p w:rsidR="00000000" w:rsidDel="00000000" w:rsidP="00000000" w:rsidRDefault="00000000" w:rsidRPr="00000000" w14:paraId="00000147">
      <w:pPr>
        <w:numPr>
          <w:ilvl w:val="0"/>
          <w:numId w:val="3"/>
        </w:numPr>
        <w:ind w:left="720" w:hanging="360"/>
        <w:jc w:val="both"/>
        <w:rPr>
          <w:rFonts w:ascii="Arial" w:cs="Arial" w:eastAsia="Arial" w:hAnsi="Arial"/>
        </w:rPr>
      </w:pPr>
      <w:r w:rsidDel="00000000" w:rsidR="00000000" w:rsidRPr="00000000">
        <w:rPr>
          <w:rFonts w:ascii="Arial" w:cs="Arial" w:eastAsia="Arial" w:hAnsi="Arial"/>
          <w:rtl w:val="0"/>
        </w:rPr>
        <w:t xml:space="preserve">La influencia “económica” se da cuando la parte interesada o grupo de interés, tiene poder de proveer o quitar recursos financieros del estado, otorgar créditos, financiar actividades del proceso, entre otros temas afines; también se da influencia económica cuando un cliente o usuario de los productos o servicios del proceso, representa entradas significativas de dinero a la entidad, por la adquisición de los mencionados productos o servicios, o por la firma de convenios.</w:t>
      </w:r>
    </w:p>
    <w:p w:rsidR="00000000" w:rsidDel="00000000" w:rsidP="00000000" w:rsidRDefault="00000000" w:rsidRPr="00000000" w14:paraId="00000148">
      <w:pPr>
        <w:numPr>
          <w:ilvl w:val="0"/>
          <w:numId w:val="3"/>
        </w:numPr>
        <w:ind w:left="720" w:hanging="360"/>
        <w:jc w:val="both"/>
        <w:rPr>
          <w:rFonts w:ascii="Arial" w:cs="Arial" w:eastAsia="Arial" w:hAnsi="Arial"/>
        </w:rPr>
      </w:pPr>
      <w:r w:rsidDel="00000000" w:rsidR="00000000" w:rsidRPr="00000000">
        <w:rPr>
          <w:rFonts w:ascii="Arial" w:cs="Arial" w:eastAsia="Arial" w:hAnsi="Arial"/>
          <w:rtl w:val="0"/>
        </w:rPr>
        <w:t xml:space="preserve">La influencia “legal” se da cuando la parte interesada o grupo de interés, puede emitir normatividad (leyes, decretos, resoluciones, Circulares, Guías, entre otros lineamientos.), que el proceso debe acatar o seguir.</w:t>
      </w:r>
    </w:p>
    <w:p w:rsidR="00000000" w:rsidDel="00000000" w:rsidP="00000000" w:rsidRDefault="00000000" w:rsidRPr="00000000" w14:paraId="00000149">
      <w:pPr>
        <w:jc w:val="both"/>
        <w:rPr>
          <w:rFonts w:ascii="Arial" w:cs="Arial" w:eastAsia="Arial" w:hAnsi="Arial"/>
        </w:rPr>
      </w:pPr>
      <w:r w:rsidDel="00000000" w:rsidR="00000000" w:rsidRPr="00000000">
        <w:rPr>
          <w:rtl w:val="0"/>
        </w:rPr>
      </w:r>
    </w:p>
    <w:p w:rsidR="00000000" w:rsidDel="00000000" w:rsidP="00000000" w:rsidRDefault="00000000" w:rsidRPr="00000000" w14:paraId="0000014A">
      <w:pPr>
        <w:jc w:val="both"/>
        <w:rPr>
          <w:rFonts w:ascii="Arial" w:cs="Arial" w:eastAsia="Arial" w:hAnsi="Arial"/>
        </w:rPr>
      </w:pPr>
      <w:r w:rsidDel="00000000" w:rsidR="00000000" w:rsidRPr="00000000">
        <w:rPr>
          <w:rtl w:val="0"/>
        </w:rPr>
      </w:r>
    </w:p>
    <w:p w:rsidR="00000000" w:rsidDel="00000000" w:rsidP="00000000" w:rsidRDefault="00000000" w:rsidRPr="00000000" w14:paraId="0000014B">
      <w:pPr>
        <w:jc w:val="both"/>
        <w:rPr>
          <w:rFonts w:ascii="Arial" w:cs="Arial" w:eastAsia="Arial" w:hAnsi="Arial"/>
        </w:rPr>
      </w:pPr>
      <w:r w:rsidDel="00000000" w:rsidR="00000000" w:rsidRPr="00000000">
        <w:rPr>
          <w:rtl w:val="0"/>
        </w:rPr>
      </w:r>
    </w:p>
    <w:p w:rsidR="00000000" w:rsidDel="00000000" w:rsidP="00000000" w:rsidRDefault="00000000" w:rsidRPr="00000000" w14:paraId="0000014C">
      <w:pPr>
        <w:jc w:val="both"/>
        <w:rPr>
          <w:rFonts w:ascii="Arial" w:cs="Arial" w:eastAsia="Arial" w:hAnsi="Arial"/>
        </w:rPr>
      </w:pPr>
      <w:r w:rsidDel="00000000" w:rsidR="00000000" w:rsidRPr="00000000">
        <w:rPr>
          <w:rtl w:val="0"/>
        </w:rPr>
      </w:r>
    </w:p>
    <w:p w:rsidR="00000000" w:rsidDel="00000000" w:rsidP="00000000" w:rsidRDefault="00000000" w:rsidRPr="00000000" w14:paraId="0000014D">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4E">
      <w:pPr>
        <w:jc w:val="both"/>
        <w:rPr>
          <w:rFonts w:ascii="Arial" w:cs="Arial" w:eastAsia="Arial" w:hAnsi="Arial"/>
          <w:b w:val="1"/>
          <w:bCs w:val="1"/>
        </w:rPr>
      </w:pPr>
      <w:r w:rsidDel="00000000" w:rsidR="00000000" w:rsidRPr="00000000">
        <w:rPr>
          <w:rFonts w:ascii="Arial" w:cs="Arial" w:eastAsia="Arial" w:hAnsi="Arial"/>
          <w:b w:val="1"/>
          <w:bCs w:val="1"/>
          <w:rtl w:val="0"/>
        </w:rPr>
        <w:t xml:space="preserve">8.3 MECANISMOS DE OBTENCIÓN DE INFORMACIÓN DE LA PARTE INTERESADA O GRUPO DE INTERÉS.</w:t>
      </w:r>
    </w:p>
    <w:p w:rsidR="00000000" w:rsidDel="00000000" w:rsidP="00000000" w:rsidRDefault="00000000" w:rsidRPr="00000000" w14:paraId="0000014F">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50">
      <w:pPr>
        <w:jc w:val="both"/>
        <w:rPr>
          <w:rFonts w:ascii="Arial" w:cs="Arial" w:eastAsia="Arial" w:hAnsi="Arial"/>
        </w:rPr>
      </w:pPr>
      <w:r w:rsidDel="00000000" w:rsidR="00000000" w:rsidRPr="00000000">
        <w:rPr>
          <w:rFonts w:ascii="Arial" w:cs="Arial" w:eastAsia="Arial" w:hAnsi="Arial"/>
          <w:rtl w:val="0"/>
        </w:rPr>
        <w:t xml:space="preserve">Se pueden emplear entre otros, los siguientes mecanismos por parte de cada uno de los procesos de la entidad, para obtener la información y diligenciar la Identificación de necesidades y expectativas de partes interesadas o grupos de interés</w:t>
      </w:r>
    </w:p>
    <w:p w:rsidR="00000000" w:rsidDel="00000000" w:rsidP="00000000" w:rsidRDefault="00000000" w:rsidRPr="00000000" w14:paraId="00000151">
      <w:pPr>
        <w:jc w:val="both"/>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152">
      <w:pPr>
        <w:jc w:val="both"/>
        <w:rPr>
          <w:rFonts w:ascii="Arial" w:cs="Arial" w:eastAsia="Arial" w:hAnsi="Arial"/>
        </w:rPr>
      </w:pPr>
      <w:r w:rsidDel="00000000" w:rsidR="00000000" w:rsidRPr="00000000">
        <w:rPr>
          <w:rFonts w:ascii="Arial" w:cs="Arial" w:eastAsia="Arial" w:hAnsi="Arial"/>
          <w:rtl w:val="0"/>
        </w:rPr>
        <w:t xml:space="preserve">- Reuniones</w:t>
      </w:r>
    </w:p>
    <w:p w:rsidR="00000000" w:rsidDel="00000000" w:rsidP="00000000" w:rsidRDefault="00000000" w:rsidRPr="00000000" w14:paraId="00000153">
      <w:pPr>
        <w:jc w:val="both"/>
        <w:rPr>
          <w:rFonts w:ascii="Arial" w:cs="Arial" w:eastAsia="Arial" w:hAnsi="Arial"/>
        </w:rPr>
      </w:pPr>
      <w:r w:rsidDel="00000000" w:rsidR="00000000" w:rsidRPr="00000000">
        <w:rPr>
          <w:rFonts w:ascii="Arial" w:cs="Arial" w:eastAsia="Arial" w:hAnsi="Arial"/>
          <w:rtl w:val="0"/>
        </w:rPr>
        <w:t xml:space="preserve">- Grupos focales</w:t>
      </w:r>
    </w:p>
    <w:p w:rsidR="00000000" w:rsidDel="00000000" w:rsidP="00000000" w:rsidRDefault="00000000" w:rsidRPr="00000000" w14:paraId="00000154">
      <w:pPr>
        <w:jc w:val="both"/>
        <w:rPr>
          <w:rFonts w:ascii="Arial" w:cs="Arial" w:eastAsia="Arial" w:hAnsi="Arial"/>
        </w:rPr>
      </w:pPr>
      <w:r w:rsidDel="00000000" w:rsidR="00000000" w:rsidRPr="00000000">
        <w:rPr>
          <w:rFonts w:ascii="Arial" w:cs="Arial" w:eastAsia="Arial" w:hAnsi="Arial"/>
          <w:rtl w:val="0"/>
        </w:rPr>
        <w:t xml:space="preserve">- Talleres</w:t>
      </w:r>
    </w:p>
    <w:p w:rsidR="00000000" w:rsidDel="00000000" w:rsidP="00000000" w:rsidRDefault="00000000" w:rsidRPr="00000000" w14:paraId="00000155">
      <w:pPr>
        <w:jc w:val="both"/>
        <w:rPr>
          <w:rFonts w:ascii="Arial" w:cs="Arial" w:eastAsia="Arial" w:hAnsi="Arial"/>
        </w:rPr>
      </w:pPr>
      <w:r w:rsidDel="00000000" w:rsidR="00000000" w:rsidRPr="00000000">
        <w:rPr>
          <w:rFonts w:ascii="Arial" w:cs="Arial" w:eastAsia="Arial" w:hAnsi="Arial"/>
          <w:rtl w:val="0"/>
        </w:rPr>
        <w:t xml:space="preserve">- Encuestas </w:t>
      </w:r>
    </w:p>
    <w:p w:rsidR="00000000" w:rsidDel="00000000" w:rsidP="00000000" w:rsidRDefault="00000000" w:rsidRPr="00000000" w14:paraId="00000156">
      <w:pPr>
        <w:jc w:val="both"/>
        <w:rPr>
          <w:rFonts w:ascii="Arial" w:cs="Arial" w:eastAsia="Arial" w:hAnsi="Arial"/>
        </w:rPr>
      </w:pPr>
      <w:r w:rsidDel="00000000" w:rsidR="00000000" w:rsidRPr="00000000">
        <w:rPr>
          <w:rFonts w:ascii="Arial" w:cs="Arial" w:eastAsia="Arial" w:hAnsi="Arial"/>
          <w:rtl w:val="0"/>
        </w:rPr>
        <w:t xml:space="preserve">- Experiencia propia</w:t>
      </w:r>
    </w:p>
    <w:p w:rsidR="00000000" w:rsidDel="00000000" w:rsidP="00000000" w:rsidRDefault="00000000" w:rsidRPr="00000000" w14:paraId="00000157">
      <w:pPr>
        <w:jc w:val="both"/>
        <w:rPr>
          <w:rFonts w:ascii="Arial" w:cs="Arial" w:eastAsia="Arial" w:hAnsi="Arial"/>
        </w:rPr>
      </w:pPr>
      <w:r w:rsidDel="00000000" w:rsidR="00000000" w:rsidRPr="00000000">
        <w:rPr>
          <w:rFonts w:ascii="Arial" w:cs="Arial" w:eastAsia="Arial" w:hAnsi="Arial"/>
          <w:rtl w:val="0"/>
        </w:rPr>
        <w:t xml:space="preserve">- Registros administrativos</w:t>
      </w:r>
    </w:p>
    <w:p w:rsidR="00000000" w:rsidDel="00000000" w:rsidP="00000000" w:rsidRDefault="00000000" w:rsidRPr="00000000" w14:paraId="00000158">
      <w:pPr>
        <w:jc w:val="both"/>
        <w:rPr>
          <w:rFonts w:ascii="Arial" w:cs="Arial" w:eastAsia="Arial" w:hAnsi="Arial"/>
        </w:rPr>
      </w:pPr>
      <w:r w:rsidDel="00000000" w:rsidR="00000000" w:rsidRPr="00000000">
        <w:rPr>
          <w:rFonts w:ascii="Arial" w:cs="Arial" w:eastAsia="Arial" w:hAnsi="Arial"/>
          <w:rtl w:val="0"/>
        </w:rPr>
        <w:t xml:space="preserve">- Reglamentación legal o administrativa</w:t>
      </w:r>
    </w:p>
    <w:p w:rsidR="00000000" w:rsidDel="00000000" w:rsidP="00000000" w:rsidRDefault="00000000" w:rsidRPr="00000000" w14:paraId="00000159">
      <w:pPr>
        <w:jc w:val="both"/>
        <w:rPr>
          <w:rFonts w:ascii="Arial" w:cs="Arial" w:eastAsia="Arial" w:hAnsi="Arial"/>
        </w:rPr>
      </w:pPr>
      <w:r w:rsidDel="00000000" w:rsidR="00000000" w:rsidRPr="00000000">
        <w:rPr>
          <w:rFonts w:ascii="Arial" w:cs="Arial" w:eastAsia="Arial" w:hAnsi="Arial"/>
          <w:rtl w:val="0"/>
        </w:rPr>
        <w:t xml:space="preserve">- Benchmarking</w:t>
        <w:br w:type="textWrapping"/>
        <w:t xml:space="preserve">Para el caso de</w:t>
      </w:r>
      <w:r w:rsidDel="00000000" w:rsidR="00000000" w:rsidRPr="00000000">
        <w:rPr>
          <w:rFonts w:ascii="Arial" w:cs="Arial" w:eastAsia="Arial" w:hAnsi="Arial"/>
          <w:b w:val="1"/>
          <w:bCs w:val="1"/>
          <w:rtl w:val="0"/>
        </w:rPr>
        <w:t xml:space="preserve"> COTRAEXPRESS SAS </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se realizaron reuniones con los dueños de proceso para la construcción de la matriz de partes interesadas </w:t>
      </w:r>
    </w:p>
    <w:p w:rsidR="00000000" w:rsidDel="00000000" w:rsidP="00000000" w:rsidRDefault="00000000" w:rsidRPr="00000000" w14:paraId="0000015A">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5B">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5C">
      <w:pPr>
        <w:jc w:val="both"/>
        <w:rPr>
          <w:rFonts w:ascii="Arial" w:cs="Arial" w:eastAsia="Arial" w:hAnsi="Arial"/>
          <w:b w:val="1"/>
          <w:bCs w:val="1"/>
        </w:rPr>
      </w:pPr>
      <w:r w:rsidDel="00000000" w:rsidR="00000000" w:rsidRPr="00000000">
        <w:rPr>
          <w:rFonts w:ascii="Arial" w:cs="Arial" w:eastAsia="Arial" w:hAnsi="Arial"/>
          <w:b w:val="1"/>
          <w:bCs w:val="1"/>
          <w:rtl w:val="0"/>
        </w:rPr>
        <w:t xml:space="preserve">8.2</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MECANISMOS DE SEGUIMIENTO DE LA PARTE INTERESADA O GRUPO DE INTERÉS.</w:t>
      </w:r>
    </w:p>
    <w:p w:rsidR="00000000" w:rsidDel="00000000" w:rsidP="00000000" w:rsidRDefault="00000000" w:rsidRPr="00000000" w14:paraId="0000015D">
      <w:pPr>
        <w:jc w:val="both"/>
        <w:rPr>
          <w:rFonts w:ascii="Arial" w:cs="Arial" w:eastAsia="Arial" w:hAnsi="Arial"/>
        </w:rPr>
      </w:pPr>
      <w:r w:rsidDel="00000000" w:rsidR="00000000" w:rsidRPr="00000000">
        <w:rPr>
          <w:rFonts w:ascii="Arial" w:cs="Arial" w:eastAsia="Arial" w:hAnsi="Arial"/>
          <w:rtl w:val="0"/>
        </w:rPr>
        <w:t xml:space="preserve">Una vez identificada la parte interesada se establece la expectativa y el requisito posteriormente se define el método de seguimiento que se debe realizar la revisión de las partes interesadas se realiza de forma anual.</w:t>
      </w:r>
    </w:p>
    <w:p w:rsidR="00000000" w:rsidDel="00000000" w:rsidP="00000000" w:rsidRDefault="00000000" w:rsidRPr="00000000" w14:paraId="0000015E">
      <w:pPr>
        <w:jc w:val="both"/>
        <w:rPr>
          <w:rFonts w:ascii="Arial" w:cs="Arial" w:eastAsia="Arial" w:hAnsi="Arial"/>
        </w:rPr>
      </w:pPr>
      <w:r w:rsidDel="00000000" w:rsidR="00000000" w:rsidRPr="00000000">
        <w:rPr>
          <w:rtl w:val="0"/>
        </w:rPr>
      </w:r>
    </w:p>
    <w:p w:rsidR="00000000" w:rsidDel="00000000" w:rsidP="00000000" w:rsidRDefault="00000000" w:rsidRPr="00000000" w14:paraId="0000015F">
      <w:pPr>
        <w:jc w:val="both"/>
        <w:rPr>
          <w:rFonts w:ascii="Arial" w:cs="Arial" w:eastAsia="Arial" w:hAnsi="Arial"/>
        </w:rPr>
      </w:pPr>
      <w:r w:rsidDel="00000000" w:rsidR="00000000" w:rsidRPr="00000000">
        <w:rPr>
          <w:rtl w:val="0"/>
        </w:rPr>
      </w:r>
    </w:p>
    <w:p w:rsidR="00000000" w:rsidDel="00000000" w:rsidP="00000000" w:rsidRDefault="00000000" w:rsidRPr="00000000" w14:paraId="00000160">
      <w:pPr>
        <w:jc w:val="both"/>
        <w:rPr>
          <w:rFonts w:ascii="Arial" w:cs="Arial" w:eastAsia="Arial" w:hAnsi="Arial"/>
        </w:rPr>
      </w:pPr>
      <w:r w:rsidDel="00000000" w:rsidR="00000000" w:rsidRPr="00000000">
        <w:rPr>
          <w:rtl w:val="0"/>
        </w:rPr>
      </w:r>
    </w:p>
    <w:p w:rsidR="00000000" w:rsidDel="00000000" w:rsidP="00000000" w:rsidRDefault="00000000" w:rsidRPr="00000000" w14:paraId="00000161">
      <w:pPr>
        <w:jc w:val="both"/>
        <w:rPr>
          <w:rFonts w:ascii="Arial" w:cs="Arial" w:eastAsia="Arial" w:hAnsi="Arial"/>
        </w:rPr>
      </w:pPr>
      <w:r w:rsidDel="00000000" w:rsidR="00000000" w:rsidRPr="00000000">
        <w:rPr>
          <w:rtl w:val="0"/>
        </w:rPr>
      </w:r>
    </w:p>
    <w:p w:rsidR="00000000" w:rsidDel="00000000" w:rsidP="00000000" w:rsidRDefault="00000000" w:rsidRPr="00000000" w14:paraId="00000162">
      <w:pPr>
        <w:jc w:val="both"/>
        <w:rPr>
          <w:rFonts w:ascii="Arial" w:cs="Arial" w:eastAsia="Arial" w:hAnsi="Arial"/>
        </w:rPr>
      </w:pPr>
      <w:r w:rsidDel="00000000" w:rsidR="00000000" w:rsidRPr="00000000">
        <w:rPr>
          <w:rtl w:val="0"/>
        </w:rPr>
      </w:r>
    </w:p>
    <w:p w:rsidR="00000000" w:rsidDel="00000000" w:rsidP="00000000" w:rsidRDefault="00000000" w:rsidRPr="00000000" w14:paraId="00000163">
      <w:pPr>
        <w:jc w:val="both"/>
        <w:rPr>
          <w:rFonts w:ascii="Arial" w:cs="Arial" w:eastAsia="Arial" w:hAnsi="Arial"/>
        </w:rPr>
      </w:pPr>
      <w:r w:rsidDel="00000000" w:rsidR="00000000" w:rsidRPr="00000000">
        <w:rPr>
          <w:rtl w:val="0"/>
        </w:rPr>
      </w:r>
    </w:p>
    <w:p w:rsidR="00000000" w:rsidDel="00000000" w:rsidP="00000000" w:rsidRDefault="00000000" w:rsidRPr="00000000" w14:paraId="00000164">
      <w:pPr>
        <w:jc w:val="both"/>
        <w:rPr>
          <w:rFonts w:ascii="Arial" w:cs="Arial" w:eastAsia="Arial" w:hAnsi="Arial"/>
        </w:rPr>
      </w:pPr>
      <w:r w:rsidDel="00000000" w:rsidR="00000000" w:rsidRPr="00000000">
        <w:rPr>
          <w:rtl w:val="0"/>
        </w:rPr>
      </w:r>
    </w:p>
    <w:p w:rsidR="00000000" w:rsidDel="00000000" w:rsidP="00000000" w:rsidRDefault="00000000" w:rsidRPr="00000000" w14:paraId="00000165">
      <w:pPr>
        <w:jc w:val="both"/>
        <w:rPr>
          <w:rFonts w:ascii="Arial" w:cs="Arial" w:eastAsia="Arial" w:hAnsi="Arial"/>
        </w:rPr>
      </w:pPr>
      <w:r w:rsidDel="00000000" w:rsidR="00000000" w:rsidRPr="00000000">
        <w:rPr>
          <w:rtl w:val="0"/>
        </w:rPr>
      </w:r>
    </w:p>
    <w:p w:rsidR="00000000" w:rsidDel="00000000" w:rsidP="00000000" w:rsidRDefault="00000000" w:rsidRPr="00000000" w14:paraId="00000166">
      <w:pPr>
        <w:jc w:val="both"/>
        <w:rPr>
          <w:rFonts w:ascii="Arial" w:cs="Arial" w:eastAsia="Arial" w:hAnsi="Arial"/>
        </w:rPr>
      </w:pPr>
      <w:r w:rsidDel="00000000" w:rsidR="00000000" w:rsidRPr="00000000">
        <w:rPr>
          <w:rtl w:val="0"/>
        </w:rPr>
      </w:r>
    </w:p>
    <w:p w:rsidR="00000000" w:rsidDel="00000000" w:rsidP="00000000" w:rsidRDefault="00000000" w:rsidRPr="00000000" w14:paraId="00000167">
      <w:pPr>
        <w:jc w:val="both"/>
        <w:rPr>
          <w:rFonts w:ascii="Arial" w:cs="Arial" w:eastAsia="Arial" w:hAnsi="Arial"/>
        </w:rPr>
      </w:pPr>
      <w:r w:rsidDel="00000000" w:rsidR="00000000" w:rsidRPr="00000000">
        <w:rPr>
          <w:rtl w:val="0"/>
        </w:rPr>
      </w:r>
    </w:p>
    <w:p w:rsidR="00000000" w:rsidDel="00000000" w:rsidP="00000000" w:rsidRDefault="00000000" w:rsidRPr="00000000" w14:paraId="00000168">
      <w:pPr>
        <w:jc w:val="both"/>
        <w:rPr>
          <w:rFonts w:ascii="Arial" w:cs="Arial" w:eastAsia="Arial" w:hAnsi="Arial"/>
        </w:rPr>
      </w:pPr>
      <w:r w:rsidDel="00000000" w:rsidR="00000000" w:rsidRPr="00000000">
        <w:rPr>
          <w:rtl w:val="0"/>
        </w:rPr>
      </w:r>
    </w:p>
    <w:p w:rsidR="00000000" w:rsidDel="00000000" w:rsidP="00000000" w:rsidRDefault="00000000" w:rsidRPr="00000000" w14:paraId="00000169">
      <w:pPr>
        <w:jc w:val="both"/>
        <w:rPr>
          <w:rFonts w:ascii="Arial" w:cs="Arial" w:eastAsia="Arial" w:hAnsi="Arial"/>
        </w:rPr>
      </w:pPr>
      <w:r w:rsidDel="00000000" w:rsidR="00000000" w:rsidRPr="00000000">
        <w:rPr>
          <w:rtl w:val="0"/>
        </w:rPr>
      </w:r>
    </w:p>
    <w:p w:rsidR="00000000" w:rsidDel="00000000" w:rsidP="00000000" w:rsidRDefault="00000000" w:rsidRPr="00000000" w14:paraId="0000016A">
      <w:pPr>
        <w:jc w:val="both"/>
        <w:rPr>
          <w:rFonts w:ascii="Arial" w:cs="Arial" w:eastAsia="Arial" w:hAnsi="Arial"/>
        </w:rPr>
      </w:pPr>
      <w:r w:rsidDel="00000000" w:rsidR="00000000" w:rsidRPr="00000000">
        <w:rPr>
          <w:rtl w:val="0"/>
        </w:rPr>
      </w:r>
    </w:p>
    <w:p w:rsidR="00000000" w:rsidDel="00000000" w:rsidP="00000000" w:rsidRDefault="00000000" w:rsidRPr="00000000" w14:paraId="0000016B">
      <w:pPr>
        <w:jc w:val="both"/>
        <w:rPr>
          <w:rFonts w:ascii="Arial" w:cs="Arial" w:eastAsia="Arial" w:hAnsi="Arial"/>
        </w:rPr>
      </w:pPr>
      <w:r w:rsidDel="00000000" w:rsidR="00000000" w:rsidRPr="00000000">
        <w:rPr>
          <w:rtl w:val="0"/>
        </w:rPr>
      </w:r>
    </w:p>
    <w:p w:rsidR="00000000" w:rsidDel="00000000" w:rsidP="00000000" w:rsidRDefault="00000000" w:rsidRPr="00000000" w14:paraId="0000016C">
      <w:pPr>
        <w:jc w:val="both"/>
        <w:rPr>
          <w:rFonts w:ascii="Arial" w:cs="Arial" w:eastAsia="Arial" w:hAnsi="Arial"/>
        </w:rPr>
      </w:pPr>
      <w:r w:rsidDel="00000000" w:rsidR="00000000" w:rsidRPr="00000000">
        <w:rPr>
          <w:rtl w:val="0"/>
        </w:rPr>
      </w:r>
    </w:p>
    <w:p w:rsidR="00000000" w:rsidDel="00000000" w:rsidP="00000000" w:rsidRDefault="00000000" w:rsidRPr="00000000" w14:paraId="0000016D">
      <w:pPr>
        <w:jc w:val="both"/>
        <w:rPr>
          <w:rFonts w:ascii="Arial" w:cs="Arial" w:eastAsia="Arial" w:hAnsi="Arial"/>
          <w:b w:val="1"/>
          <w:bCs w:val="1"/>
        </w:rPr>
      </w:pPr>
      <w:r w:rsidDel="00000000" w:rsidR="00000000" w:rsidRPr="00000000">
        <w:rPr>
          <w:rFonts w:ascii="Arial" w:cs="Arial" w:eastAsia="Arial" w:hAnsi="Arial"/>
          <w:b w:val="1"/>
          <w:bCs w:val="1"/>
          <w:rtl w:val="0"/>
        </w:rPr>
        <w:t xml:space="preserve">Ver matriz de partes interesadas.</w:t>
      </w:r>
    </w:p>
    <w:p w:rsidR="00000000" w:rsidDel="00000000" w:rsidP="00000000" w:rsidRDefault="00000000" w:rsidRPr="00000000" w14:paraId="0000016E">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6F">
      <w:pPr>
        <w:spacing w:after="200" w:line="276" w:lineRule="auto"/>
        <w:ind w:hanging="2"/>
        <w:jc w:val="both"/>
        <w:rPr>
          <w:rFonts w:ascii="Arial" w:cs="Arial" w:eastAsia="Arial" w:hAnsi="Arial"/>
          <w:b w:val="1"/>
          <w:bCs w:val="1"/>
          <w:sz w:val="22"/>
          <w:szCs w:val="22"/>
        </w:rPr>
      </w:pPr>
      <w:r w:rsidDel="00000000" w:rsidR="00000000" w:rsidRPr="00000000">
        <w:rPr>
          <w:rtl w:val="0"/>
        </w:rPr>
      </w:r>
    </w:p>
    <w:tbl>
      <w:tblPr>
        <w:tblStyle w:val="Table2"/>
        <w:tblW w:w="849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3"/>
        <w:gridCol w:w="2123"/>
        <w:gridCol w:w="2124"/>
        <w:gridCol w:w="2124"/>
        <w:tblGridChange w:id="0">
          <w:tblGrid>
            <w:gridCol w:w="2123"/>
            <w:gridCol w:w="2123"/>
            <w:gridCol w:w="2124"/>
            <w:gridCol w:w="2124"/>
          </w:tblGrid>
        </w:tblGridChange>
      </w:tblGrid>
      <w:tr>
        <w:trPr>
          <w:cantSplit w:val="0"/>
          <w:trHeight w:val="212" w:hRule="atLeast"/>
          <w:tblHeader w:val="0"/>
        </w:trPr>
        <w:tc>
          <w:tcPr>
            <w:shd w:fill="auto" w:val="clear"/>
            <w:vAlign w:val="center"/>
          </w:tcPr>
          <w:p w:rsidR="00000000" w:rsidDel="00000000" w:rsidP="00000000" w:rsidRDefault="00000000" w:rsidRPr="00000000" w14:paraId="00000170">
            <w:pPr>
              <w:spacing w:after="120" w:lineRule="auto"/>
              <w:ind w:hanging="2"/>
              <w:jc w:val="center"/>
              <w:rPr>
                <w:b w:val="1"/>
                <w:bCs w:val="1"/>
                <w:sz w:val="22"/>
                <w:szCs w:val="22"/>
              </w:rPr>
            </w:pPr>
            <w:r w:rsidDel="00000000" w:rsidR="00000000" w:rsidRPr="00000000">
              <w:rPr>
                <w:b w:val="1"/>
                <w:bCs w:val="1"/>
                <w:sz w:val="22"/>
                <w:szCs w:val="22"/>
                <w:rtl w:val="0"/>
              </w:rPr>
              <w:t xml:space="preserve">Versión</w:t>
            </w:r>
          </w:p>
        </w:tc>
        <w:tc>
          <w:tcPr>
            <w:shd w:fill="auto" w:val="clear"/>
            <w:vAlign w:val="center"/>
          </w:tcPr>
          <w:p w:rsidR="00000000" w:rsidDel="00000000" w:rsidP="00000000" w:rsidRDefault="00000000" w:rsidRPr="00000000" w14:paraId="00000171">
            <w:pPr>
              <w:spacing w:after="120" w:lineRule="auto"/>
              <w:ind w:hanging="2"/>
              <w:jc w:val="center"/>
              <w:rPr>
                <w:b w:val="1"/>
                <w:bCs w:val="1"/>
                <w:sz w:val="22"/>
                <w:szCs w:val="22"/>
              </w:rPr>
            </w:pPr>
            <w:r w:rsidDel="00000000" w:rsidR="00000000" w:rsidRPr="00000000">
              <w:rPr>
                <w:b w:val="1"/>
                <w:bCs w:val="1"/>
                <w:sz w:val="22"/>
                <w:szCs w:val="22"/>
                <w:rtl w:val="0"/>
              </w:rPr>
              <w:t xml:space="preserve">Descripción del cambio</w:t>
            </w:r>
          </w:p>
        </w:tc>
        <w:tc>
          <w:tcPr>
            <w:shd w:fill="auto" w:val="clear"/>
            <w:vAlign w:val="center"/>
          </w:tcPr>
          <w:p w:rsidR="00000000" w:rsidDel="00000000" w:rsidP="00000000" w:rsidRDefault="00000000" w:rsidRPr="00000000" w14:paraId="00000172">
            <w:pPr>
              <w:spacing w:after="120" w:lineRule="auto"/>
              <w:ind w:hanging="2"/>
              <w:jc w:val="center"/>
              <w:rPr>
                <w:b w:val="1"/>
                <w:bCs w:val="1"/>
                <w:sz w:val="22"/>
                <w:szCs w:val="22"/>
              </w:rPr>
            </w:pPr>
            <w:r w:rsidDel="00000000" w:rsidR="00000000" w:rsidRPr="00000000">
              <w:rPr>
                <w:b w:val="1"/>
                <w:bCs w:val="1"/>
                <w:sz w:val="22"/>
                <w:szCs w:val="22"/>
                <w:rtl w:val="0"/>
              </w:rPr>
              <w:t xml:space="preserve">Autor</w:t>
            </w:r>
          </w:p>
        </w:tc>
        <w:tc>
          <w:tcPr>
            <w:shd w:fill="auto" w:val="clear"/>
            <w:vAlign w:val="center"/>
          </w:tcPr>
          <w:p w:rsidR="00000000" w:rsidDel="00000000" w:rsidP="00000000" w:rsidRDefault="00000000" w:rsidRPr="00000000" w14:paraId="00000173">
            <w:pPr>
              <w:spacing w:after="120" w:lineRule="auto"/>
              <w:ind w:hanging="2"/>
              <w:jc w:val="center"/>
              <w:rPr>
                <w:b w:val="1"/>
                <w:bCs w:val="1"/>
                <w:sz w:val="22"/>
                <w:szCs w:val="22"/>
              </w:rPr>
            </w:pPr>
            <w:r w:rsidDel="00000000" w:rsidR="00000000" w:rsidRPr="00000000">
              <w:rPr>
                <w:b w:val="1"/>
                <w:bCs w:val="1"/>
                <w:sz w:val="22"/>
                <w:szCs w:val="22"/>
                <w:rtl w:val="0"/>
              </w:rPr>
              <w:t xml:space="preserve">Fecha</w:t>
            </w:r>
          </w:p>
        </w:tc>
      </w:tr>
      <w:tr>
        <w:trPr>
          <w:cantSplit w:val="0"/>
          <w:tblHeader w:val="0"/>
        </w:trPr>
        <w:tc>
          <w:tcPr>
            <w:shd w:fill="auto" w:val="clear"/>
            <w:vAlign w:val="center"/>
          </w:tcPr>
          <w:p w:rsidR="00000000" w:rsidDel="00000000" w:rsidP="00000000" w:rsidRDefault="00000000" w:rsidRPr="00000000" w14:paraId="00000174">
            <w:pPr>
              <w:spacing w:after="120" w:lineRule="auto"/>
              <w:ind w:hanging="2"/>
              <w:rPr>
                <w:sz w:val="22"/>
                <w:szCs w:val="22"/>
              </w:rPr>
            </w:pPr>
            <w:r w:rsidDel="00000000" w:rsidR="00000000" w:rsidRPr="00000000">
              <w:rPr>
                <w:sz w:val="22"/>
                <w:szCs w:val="22"/>
                <w:rtl w:val="0"/>
              </w:rPr>
              <w:t xml:space="preserve">01</w:t>
            </w:r>
          </w:p>
          <w:p w:rsidR="00000000" w:rsidDel="00000000" w:rsidP="00000000" w:rsidRDefault="00000000" w:rsidRPr="00000000" w14:paraId="00000175">
            <w:pPr>
              <w:spacing w:after="120" w:lineRule="auto"/>
              <w:ind w:hanging="2"/>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76">
            <w:pPr>
              <w:spacing w:after="120" w:lineRule="auto"/>
              <w:ind w:hanging="2"/>
              <w:jc w:val="center"/>
              <w:rPr>
                <w:sz w:val="22"/>
                <w:szCs w:val="22"/>
              </w:rPr>
            </w:pPr>
            <w:r w:rsidDel="00000000" w:rsidR="00000000" w:rsidRPr="00000000">
              <w:rPr>
                <w:sz w:val="22"/>
                <w:szCs w:val="22"/>
                <w:rtl w:val="0"/>
              </w:rPr>
              <w:t xml:space="preserve">Se actualiza metodología riesgo</w:t>
            </w:r>
          </w:p>
        </w:tc>
        <w:tc>
          <w:tcPr>
            <w:shd w:fill="auto" w:val="clear"/>
            <w:vAlign w:val="center"/>
          </w:tcPr>
          <w:p w:rsidR="00000000" w:rsidDel="00000000" w:rsidP="00000000" w:rsidRDefault="00000000" w:rsidRPr="00000000" w14:paraId="00000177">
            <w:pPr>
              <w:spacing w:after="120" w:lineRule="auto"/>
              <w:ind w:hanging="2"/>
              <w:jc w:val="center"/>
              <w:rPr>
                <w:sz w:val="22"/>
                <w:szCs w:val="22"/>
              </w:rPr>
            </w:pPr>
            <w:r w:rsidDel="00000000" w:rsidR="00000000" w:rsidRPr="00000000">
              <w:rPr>
                <w:sz w:val="22"/>
                <w:szCs w:val="22"/>
                <w:rtl w:val="0"/>
              </w:rPr>
              <w:t xml:space="preserve">Lucia Moreno</w:t>
            </w:r>
          </w:p>
        </w:tc>
        <w:tc>
          <w:tcPr>
            <w:shd w:fill="auto" w:val="clear"/>
            <w:vAlign w:val="center"/>
          </w:tcPr>
          <w:p w:rsidR="00000000" w:rsidDel="00000000" w:rsidP="00000000" w:rsidRDefault="00000000" w:rsidRPr="00000000" w14:paraId="00000178">
            <w:pPr>
              <w:spacing w:after="120" w:lineRule="auto"/>
              <w:ind w:hanging="2"/>
              <w:jc w:val="center"/>
              <w:rPr>
                <w:sz w:val="22"/>
                <w:szCs w:val="22"/>
              </w:rPr>
            </w:pPr>
            <w:r w:rsidDel="00000000" w:rsidR="00000000" w:rsidRPr="00000000">
              <w:rPr>
                <w:rtl w:val="0"/>
              </w:rPr>
            </w:r>
          </w:p>
          <w:p w:rsidR="00000000" w:rsidDel="00000000" w:rsidP="00000000" w:rsidRDefault="00000000" w:rsidRPr="00000000" w14:paraId="00000179">
            <w:pPr>
              <w:spacing w:after="120" w:lineRule="auto"/>
              <w:rPr>
                <w:sz w:val="22"/>
                <w:szCs w:val="22"/>
              </w:rPr>
            </w:pPr>
            <w:r w:rsidDel="00000000" w:rsidR="00000000" w:rsidRPr="00000000">
              <w:rPr>
                <w:sz w:val="22"/>
                <w:szCs w:val="22"/>
                <w:rtl w:val="0"/>
              </w:rPr>
              <w:t xml:space="preserve">     12/01/2025</w:t>
            </w:r>
          </w:p>
          <w:p w:rsidR="00000000" w:rsidDel="00000000" w:rsidP="00000000" w:rsidRDefault="00000000" w:rsidRPr="00000000" w14:paraId="0000017A">
            <w:pPr>
              <w:spacing w:after="120" w:lineRule="auto"/>
              <w:ind w:hanging="2"/>
              <w:jc w:val="center"/>
              <w:rPr>
                <w:sz w:val="22"/>
                <w:szCs w:val="22"/>
              </w:rPr>
            </w:pPr>
            <w:r w:rsidDel="00000000" w:rsidR="00000000" w:rsidRPr="00000000">
              <w:rPr>
                <w:rtl w:val="0"/>
              </w:rPr>
            </w:r>
          </w:p>
        </w:tc>
      </w:tr>
    </w:tbl>
    <w:p w:rsidR="00000000" w:rsidDel="00000000" w:rsidP="00000000" w:rsidRDefault="00000000" w:rsidRPr="00000000" w14:paraId="0000017B">
      <w:pPr>
        <w:ind w:left="0" w:firstLine="0"/>
        <w:jc w:val="both"/>
        <w:rPr>
          <w:rFonts w:ascii="Arial" w:cs="Arial" w:eastAsia="Arial" w:hAnsi="Arial"/>
          <w:b w:val="1"/>
          <w:bCs w:val="1"/>
        </w:rPr>
      </w:pPr>
      <w:r w:rsidDel="00000000" w:rsidR="00000000" w:rsidRPr="00000000">
        <w:rPr>
          <w:rtl w:val="0"/>
        </w:rPr>
      </w:r>
    </w:p>
    <w:sectPr>
      <w:headerReference r:id="rId13" w:type="default"/>
      <w:footerReference r:id="rId14" w:type="default"/>
      <w:pgSz w:h="15840" w:w="12240" w:orient="portrait"/>
      <w:pgMar w:bottom="1417" w:top="1417" w:left="1985"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F">
    <w:pPr>
      <w:jc w:val="right"/>
      <w:rPr>
        <w:color w:val="cccccc"/>
      </w:rPr>
    </w:pPr>
    <w:r w:rsidDel="00000000" w:rsidR="00000000" w:rsidRPr="00000000">
      <w:rPr>
        <w:color w:val="cccccc"/>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C">
    <w:pPr>
      <w:widowControl w:val="0"/>
      <w:pBdr>
        <w:top w:space="0" w:sz="0" w:val="nil"/>
        <w:left w:space="0" w:sz="0" w:val="nil"/>
        <w:bottom w:space="0" w:sz="0" w:val="nil"/>
        <w:right w:space="0" w:sz="0" w:val="nil"/>
        <w:between w:space="0" w:sz="0" w:val="nil"/>
      </w:pBd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17D">
    <w:pPr>
      <w:widowControl w:val="0"/>
      <w:spacing w:line="276" w:lineRule="auto"/>
      <w:rPr>
        <w:rFonts w:ascii="Times New Roman" w:cs="Times New Roman" w:eastAsia="Times New Roman" w:hAnsi="Times New Roman"/>
      </w:rPr>
    </w:pPr>
    <w:r w:rsidDel="00000000" w:rsidR="00000000" w:rsidRPr="00000000">
      <w:rPr>
        <w:rtl w:val="0"/>
      </w:rPr>
    </w:r>
  </w:p>
  <w:tbl>
    <w:tblPr>
      <w:tblStyle w:val="Table3"/>
      <w:tblW w:w="10125.0" w:type="dxa"/>
      <w:jc w:val="left"/>
      <w:tblInd w:w="-6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0"/>
      <w:gridCol w:w="4290"/>
      <w:gridCol w:w="1395"/>
      <w:gridCol w:w="1890"/>
      <w:tblGridChange w:id="0">
        <w:tblGrid>
          <w:gridCol w:w="2550"/>
          <w:gridCol w:w="4290"/>
          <w:gridCol w:w="1395"/>
          <w:gridCol w:w="1890"/>
        </w:tblGrid>
      </w:tblGridChange>
    </w:tblGrid>
    <w:tr>
      <w:trPr>
        <w:cantSplit w:val="0"/>
        <w:trHeight w:val="551" w:hRule="atLeast"/>
        <w:tblHeader w:val="0"/>
      </w:trPr>
      <w:tc>
        <w:tcPr>
          <w:vMerge w:val="restart"/>
        </w:tcPr>
        <w:p w:rsidR="00000000" w:rsidDel="00000000" w:rsidP="00000000" w:rsidRDefault="00000000" w:rsidRPr="00000000" w14:paraId="0000017E">
          <w:pPr>
            <w:tabs>
              <w:tab w:val="center" w:leader="none" w:pos="4419"/>
              <w:tab w:val="right" w:leader="none" w:pos="8838"/>
            </w:tabs>
            <w:rPr>
              <w:rFonts w:ascii="Arial" w:cs="Arial" w:eastAsia="Arial" w:hAnsi="Arial"/>
            </w:rPr>
          </w:pPr>
          <w:r w:rsidDel="00000000" w:rsidR="00000000" w:rsidRPr="00000000">
            <w:rPr>
              <w:rtl w:val="0"/>
            </w:rPr>
          </w:r>
        </w:p>
        <w:p w:rsidR="00000000" w:rsidDel="00000000" w:rsidP="00000000" w:rsidRDefault="00000000" w:rsidRPr="00000000" w14:paraId="0000017F">
          <w:pPr>
            <w:tabs>
              <w:tab w:val="center" w:leader="none" w:pos="4419"/>
              <w:tab w:val="right" w:leader="none" w:pos="8838"/>
            </w:tabs>
            <w:rPr>
              <w:rFonts w:ascii="Arial" w:cs="Arial" w:eastAsia="Arial" w:hAnsi="Arial"/>
            </w:rPr>
          </w:pPr>
          <w:r w:rsidDel="00000000" w:rsidR="00000000" w:rsidRPr="00000000">
            <w:rPr>
              <w:rFonts w:ascii="Arial" w:cs="Arial" w:eastAsia="Arial" w:hAnsi="Arial"/>
            </w:rPr>
            <w:drawing>
              <wp:inline distB="114300" distT="114300" distL="114300" distR="114300">
                <wp:extent cx="1485900" cy="546100"/>
                <wp:effectExtent b="0" l="0" r="0" t="0"/>
                <wp:docPr id="959233861"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1485900" cy="546100"/>
                        </a:xfrm>
                        <a:prstGeom prst="rect"/>
                        <a:ln/>
                      </pic:spPr>
                    </pic:pic>
                  </a:graphicData>
                </a:graphic>
              </wp:inline>
            </w:drawing>
          </w:r>
          <w:r w:rsidDel="00000000" w:rsidR="00000000" w:rsidRPr="00000000">
            <w:rPr>
              <w:rtl w:val="0"/>
            </w:rPr>
          </w:r>
        </w:p>
      </w:tc>
      <w:tc>
        <w:tcPr>
          <w:vMerge w:val="restart"/>
          <w:vAlign w:val="center"/>
        </w:tcPr>
        <w:p w:rsidR="00000000" w:rsidDel="00000000" w:rsidP="00000000" w:rsidRDefault="00000000" w:rsidRPr="00000000" w14:paraId="00000180">
          <w:pPr>
            <w:tabs>
              <w:tab w:val="center" w:leader="none" w:pos="4419"/>
              <w:tab w:val="right" w:leader="none" w:pos="8838"/>
            </w:tabs>
            <w:jc w:val="center"/>
            <w:rPr>
              <w:rFonts w:ascii="Arial" w:cs="Arial" w:eastAsia="Arial" w:hAnsi="Arial"/>
              <w:b w:val="1"/>
              <w:bCs w:val="1"/>
              <w:color w:val="cc0000"/>
            </w:rPr>
          </w:pPr>
          <w:r w:rsidDel="00000000" w:rsidR="00000000" w:rsidRPr="00000000">
            <w:rPr>
              <w:rFonts w:ascii="Arial" w:cs="Arial" w:eastAsia="Arial" w:hAnsi="Arial"/>
              <w:b w:val="1"/>
              <w:bCs w:val="1"/>
              <w:rtl w:val="0"/>
            </w:rPr>
            <w:t xml:space="preserve">GESTIÓN ESTRATÉGICA </w:t>
          </w:r>
          <w:r w:rsidDel="00000000" w:rsidR="00000000" w:rsidRPr="00000000">
            <w:rPr>
              <w:rtl w:val="0"/>
            </w:rPr>
          </w:r>
        </w:p>
      </w:tc>
      <w:tc>
        <w:tcPr>
          <w:vAlign w:val="center"/>
        </w:tcPr>
        <w:p w:rsidR="00000000" w:rsidDel="00000000" w:rsidP="00000000" w:rsidRDefault="00000000" w:rsidRPr="00000000" w14:paraId="00000181">
          <w:pPr>
            <w:tabs>
              <w:tab w:val="center" w:leader="none" w:pos="4419"/>
              <w:tab w:val="right" w:leader="none" w:pos="8838"/>
            </w:tabs>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Código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3">
          <w:pPr>
            <w:widowControl w:val="0"/>
            <w:ind w:left="102" w:firstLine="0"/>
            <w:jc w:val="center"/>
            <w:rPr>
              <w:rFonts w:ascii="Arial" w:cs="Arial" w:eastAsia="Arial" w:hAnsi="Arial"/>
            </w:rPr>
          </w:pPr>
          <w:r w:rsidDel="00000000" w:rsidR="00000000" w:rsidRPr="00000000">
            <w:rPr>
              <w:rtl w:val="0"/>
            </w:rPr>
            <w:t xml:space="preserve">GE-PROC-01</w:t>
          </w:r>
          <w:r w:rsidDel="00000000" w:rsidR="00000000" w:rsidRPr="00000000">
            <w:rPr>
              <w:rtl w:val="0"/>
            </w:rPr>
          </w:r>
        </w:p>
      </w:tc>
    </w:tr>
    <w:tr>
      <w:trPr>
        <w:cantSplit w:val="0"/>
        <w:trHeight w:val="364" w:hRule="atLeast"/>
        <w:tblHeader w:val="0"/>
      </w:trPr>
      <w:tc>
        <w:tcPr>
          <w:vMerge w:val="continue"/>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86">
          <w:pPr>
            <w:tabs>
              <w:tab w:val="center" w:leader="none" w:pos="4419"/>
              <w:tab w:val="right" w:leader="none" w:pos="8838"/>
            </w:tabs>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Versión</w:t>
          </w:r>
        </w:p>
      </w:tc>
      <w:tc>
        <w:tcPr>
          <w:vAlign w:val="center"/>
        </w:tcPr>
        <w:p w:rsidR="00000000" w:rsidDel="00000000" w:rsidP="00000000" w:rsidRDefault="00000000" w:rsidRPr="00000000" w14:paraId="0000018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01</w:t>
          </w:r>
        </w:p>
      </w:tc>
    </w:tr>
    <w:tr>
      <w:trPr>
        <w:cantSplit w:val="0"/>
        <w:trHeight w:val="495" w:hRule="atLeast"/>
        <w:tblHeader w:val="0"/>
      </w:trPr>
      <w:tc>
        <w:tcPr>
          <w:vMerge w:val="continue"/>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189">
          <w:pPr>
            <w:tabs>
              <w:tab w:val="center" w:leader="none" w:pos="4419"/>
              <w:tab w:val="right" w:leader="none" w:pos="8838"/>
            </w:tabs>
            <w:jc w:val="center"/>
            <w:rPr>
              <w:rFonts w:ascii="Arial" w:cs="Arial" w:eastAsia="Arial" w:hAnsi="Arial"/>
              <w:b w:val="1"/>
              <w:bCs w:val="1"/>
            </w:rPr>
          </w:pPr>
          <w:r w:rsidDel="00000000" w:rsidR="00000000" w:rsidRPr="00000000">
            <w:rPr>
              <w:rFonts w:ascii="Arial" w:cs="Arial" w:eastAsia="Arial" w:hAnsi="Arial"/>
              <w:b w:val="1"/>
              <w:bCs w:val="1"/>
              <w:rtl w:val="0"/>
            </w:rPr>
            <w:t xml:space="preserve">PROCEDIMIENTO DE ANÁLISIS DE CONTEXTOS</w:t>
          </w:r>
        </w:p>
      </w:tc>
      <w:tc>
        <w:tcPr>
          <w:vAlign w:val="center"/>
        </w:tcPr>
        <w:p w:rsidR="00000000" w:rsidDel="00000000" w:rsidP="00000000" w:rsidRDefault="00000000" w:rsidRPr="00000000" w14:paraId="0000018A">
          <w:pPr>
            <w:tabs>
              <w:tab w:val="center" w:leader="none" w:pos="4419"/>
              <w:tab w:val="right" w:leader="none" w:pos="8838"/>
            </w:tabs>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Actualización</w:t>
          </w:r>
        </w:p>
      </w:tc>
      <w:tc>
        <w:tcPr>
          <w:vAlign w:val="center"/>
        </w:tcPr>
        <w:p w:rsidR="00000000" w:rsidDel="00000000" w:rsidP="00000000" w:rsidRDefault="00000000" w:rsidRPr="00000000" w14:paraId="0000018B">
          <w:pPr>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     12/01/2025</w:t>
          </w:r>
        </w:p>
      </w:tc>
    </w:tr>
  </w:tbl>
  <w:p w:rsidR="00000000" w:rsidDel="00000000" w:rsidP="00000000" w:rsidRDefault="00000000" w:rsidRPr="00000000" w14:paraId="0000018C">
    <w:pPr>
      <w:tabs>
        <w:tab w:val="center" w:leader="none" w:pos="4419"/>
        <w:tab w:val="right" w:leader="none" w:pos="8838"/>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D">
    <w:pPr>
      <w:widowControl w:val="0"/>
      <w:pBdr>
        <w:top w:space="0" w:sz="0" w:val="nil"/>
        <w:left w:space="0" w:sz="0" w:val="nil"/>
        <w:bottom w:space="0" w:sz="0" w:val="nil"/>
        <w:right w:space="0" w:sz="0" w:val="nil"/>
        <w:between w:space="0" w:sz="0" w:val="nil"/>
      </w:pBd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C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a" w:customStyle="1">
    <w:basedOn w:val="TableNormal1"/>
    <w:tblPr>
      <w:tblStyleRowBandSize w:val="1"/>
      <w:tblStyleColBandSize w:val="1"/>
      <w:tblCellMar>
        <w:left w:w="70.0" w:type="dxa"/>
        <w:right w:w="70.0" w:type="dxa"/>
      </w:tblCellMar>
    </w:tblPr>
  </w:style>
  <w:style w:type="table" w:styleId="a0" w:customStyle="1">
    <w:basedOn w:val="TableNormal1"/>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1"/>
    <w:tblPr>
      <w:tblStyleRowBandSize w:val="1"/>
      <w:tblStyleColBandSize w:val="1"/>
      <w:tblCellMar>
        <w:left w:w="70.0" w:type="dxa"/>
        <w:right w:w="70.0" w:type="dxa"/>
      </w:tblCellMar>
    </w:tblPr>
  </w:style>
  <w:style w:type="paragraph" w:styleId="Encabezado">
    <w:name w:val="header"/>
    <w:basedOn w:val="Normal"/>
    <w:link w:val="EncabezadoCar"/>
    <w:uiPriority w:val="99"/>
    <w:unhideWhenUsed w:val="1"/>
    <w:rsid w:val="0037203C"/>
    <w:pPr>
      <w:tabs>
        <w:tab w:val="center" w:pos="4252"/>
        <w:tab w:val="right" w:pos="8504"/>
      </w:tabs>
    </w:pPr>
  </w:style>
  <w:style w:type="character" w:styleId="EncabezadoCar" w:customStyle="1">
    <w:name w:val="Encabezado Car"/>
    <w:basedOn w:val="Fuentedeprrafopredeter"/>
    <w:link w:val="Encabezado"/>
    <w:uiPriority w:val="99"/>
    <w:rsid w:val="0037203C"/>
  </w:style>
  <w:style w:type="paragraph" w:styleId="Piedepgina">
    <w:name w:val="footer"/>
    <w:basedOn w:val="Normal"/>
    <w:link w:val="PiedepginaCar"/>
    <w:uiPriority w:val="99"/>
    <w:unhideWhenUsed w:val="1"/>
    <w:rsid w:val="0037203C"/>
    <w:pPr>
      <w:tabs>
        <w:tab w:val="center" w:pos="4252"/>
        <w:tab w:val="right" w:pos="8504"/>
      </w:tabs>
    </w:pPr>
  </w:style>
  <w:style w:type="character" w:styleId="PiedepginaCar" w:customStyle="1">
    <w:name w:val="Pie de página Car"/>
    <w:basedOn w:val="Fuentedeprrafopredeter"/>
    <w:link w:val="Piedepgina"/>
    <w:uiPriority w:val="99"/>
    <w:rsid w:val="0037203C"/>
  </w:style>
  <w:style w:type="paragraph" w:styleId="texto" w:customStyle="1">
    <w:name w:val="texto"/>
    <w:basedOn w:val="Normal"/>
    <w:rsid w:val="00E70140"/>
    <w:pPr>
      <w:spacing w:after="120"/>
      <w:ind w:left="851"/>
      <w:jc w:val="both"/>
    </w:pPr>
    <w:rPr>
      <w:rFonts w:ascii="Arial" w:cs="Times New Roman" w:eastAsia="Times New Roman" w:hAnsi="Arial"/>
      <w:sz w:val="22"/>
      <w:lang w:val="es-ES_tradnl"/>
    </w:r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115.0" w:type="dxa"/>
        <w:right w:w="115.0" w:type="dxa"/>
      </w:tblCellMar>
    </w:tblPr>
  </w:style>
  <w:style w:type="table" w:styleId="a6" w:customStyle="1">
    <w:basedOn w:val="TableNormal1"/>
    <w:tblPr>
      <w:tblStyleRowBandSize w:val="1"/>
      <w:tblStyleColBandSize w:val="1"/>
      <w:tblCellMar>
        <w:left w:w="108.0" w:type="dxa"/>
        <w:right w:w="108.0" w:type="dxa"/>
      </w:tblCellMar>
    </w:tblPr>
  </w:style>
  <w:style w:type="paragraph" w:styleId="Prrafodelista">
    <w:name w:val="List Paragraph"/>
    <w:basedOn w:val="Normal"/>
    <w:uiPriority w:val="34"/>
    <w:qFormat w:val="1"/>
    <w:rsid w:val="000321D3"/>
    <w:pPr>
      <w:ind w:left="720"/>
      <w:contextualSpacing w:val="1"/>
    </w:pPr>
  </w:style>
  <w:style w:type="table" w:styleId="a7" w:customStyle="1">
    <w:basedOn w:val="TableNormal0"/>
    <w:tblPr>
      <w:tblStyleRowBandSize w:val="1"/>
      <w:tblStyleColBandSize w:val="1"/>
      <w:tblCellMar>
        <w:left w:w="108.0" w:type="dxa"/>
        <w:right w:w="108.0" w:type="dxa"/>
      </w:tblCellMar>
    </w:tblPr>
  </w:style>
  <w:style w:type="table" w:styleId="a8" w:customStyle="1">
    <w:basedOn w:val="TableNormal0"/>
    <w:tblPr>
      <w:tblStyleRowBandSize w:val="1"/>
      <w:tblStyleColBandSize w:val="1"/>
      <w:tblCellMar>
        <w:left w:w="108.0" w:type="dxa"/>
        <w:right w:w="108.0" w:type="dxa"/>
      </w:tblCellMar>
    </w:tblPr>
  </w:style>
  <w:style w:type="table" w:styleId="a9" w:customStyle="1">
    <w:basedOn w:val="TableNormal0"/>
    <w:tblPr>
      <w:tblStyleRowBandSize w:val="1"/>
      <w:tblStyleColBandSize w:val="1"/>
      <w:tblCellMar>
        <w:left w:w="108.0" w:type="dxa"/>
        <w:right w:w="108.0" w:type="dxa"/>
      </w:tblCellMar>
    </w:tblPr>
  </w:style>
  <w:style w:type="table" w:styleId="aa" w:customStyle="1">
    <w:basedOn w:val="TableNormal0"/>
    <w:tblPr>
      <w:tblStyleRowBandSize w:val="1"/>
      <w:tblStyleColBandSize w:val="1"/>
      <w:tblCellMar>
        <w:left w:w="108.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08.0" w:type="dxa"/>
        <w:bottom w:w="15.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08.0" w:type="dxa"/>
        <w:bottom w:w="15.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08.0" w:type="dxa"/>
        <w:bottom w:w="15.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08.0" w:type="dxa"/>
        <w:bottom w:w="15.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4.png"/><Relationship Id="rId13" Type="http://schemas.openxmlformats.org/officeDocument/2006/relationships/header" Target="header1.xm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cizGDY6VMi2AViaqjUR3rhh0/A==">CgMxLjAyCWguMzBqMHpsbDgAciExR0FzX3JCM3VtSGlqMVhsUnR0WFBFd3ZNSkJOMUQ5Smg=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2024-12-17T16:50:00Z</dcterms:created>
  <dc:creator>Acer</dc:creator>
</cp:coreProperties>
</file>