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INFRAESTRUCTURA SEGURA</w:t>
      </w:r>
    </w:p>
    <w:p w:rsidR="00000000" w:rsidDel="00000000" w:rsidP="00000000" w:rsidRDefault="00000000" w:rsidRPr="00000000" w14:paraId="00000002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Rutas internas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: se debe presentar las acciones necesarias para dar respuesta a las necesidades identificadas en el diagnóstico teniendo en cuenta las propuestas de solución y determinar el procedimiento para el mantenimiento de las vías internas y señalización.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Rutas externas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: se debe presentar las acciones necesarias para dar respuesta a las necesidades identificadas en el diagnóstico teniendo en cuenta las propuestas de solución y determinar el procedimiento para afrontar los puntos críticos y de conflicto que se tiene que afrontar en los procesos misionales o actividades propias de la empresa.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PROCEDIMIENTO</w:t>
        <w:br w:type="textWrapping"/>
        <w:t xml:space="preserve">MANTENIMIENTO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OBJETIVO</w:t>
      </w:r>
    </w:p>
    <w:p w:rsidR="00000000" w:rsidDel="00000000" w:rsidP="00000000" w:rsidRDefault="00000000" w:rsidRPr="00000000" w14:paraId="00000007">
      <w:pPr>
        <w:numPr>
          <w:ilvl w:val="1"/>
          <w:numId w:val="3"/>
        </w:numPr>
        <w:spacing w:after="0" w:line="360" w:lineRule="auto"/>
        <w:ind w:left="765" w:hanging="405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OBJETIVO GENERAL</w:t>
      </w:r>
    </w:p>
    <w:p w:rsidR="00000000" w:rsidDel="00000000" w:rsidP="00000000" w:rsidRDefault="00000000" w:rsidRPr="00000000" w14:paraId="00000008">
      <w:pPr>
        <w:spacing w:after="0" w:line="360" w:lineRule="auto"/>
        <w:ind w:left="765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Describir el procedimiento adecuado para el reporte, planificación, ejecución y verificación del mantenimiento preventivo y correctivo realizado a la infraestructura de la unión temporal, con el fin de garantizar una prestación de servicio óptima a los clientes de dicha organización.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65" w:right="0" w:hanging="405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OBJETIVOS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ESPECÍFICOS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ind w:left="36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Definir políticas adecuadas para cada área específica de mantenimiento, estableciendo diferencias a equipos en el contexto operativo, funciones y estándares de rendimiento.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Optimizar la disponibilidad de los equipos, la seguridad, la integridad ambiental, la eficiencia energética y calidad de nuestros servicios al mínimo costo.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Preservar las funciones de los activos físicos para evitar, eliminar o minimizar las consecuencias que puedan generar las fallas en ellos.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Tener disponibilidad de información para desarrollar estrategias de mantenimiento adecuadas y con éxito.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Proveer las herramientas para ayudar a las personas con la mayor cercanía a los activos a tomar las decisiones correctas y asegurar que estas sean razonables y defendibles.</w:t>
      </w:r>
    </w:p>
    <w:tbl>
      <w:tblPr>
        <w:tblStyle w:val="Table1"/>
        <w:tblW w:w="935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3261"/>
        <w:gridCol w:w="3260"/>
        <w:tblGridChange w:id="0">
          <w:tblGrid>
            <w:gridCol w:w="2830"/>
            <w:gridCol w:w="3261"/>
            <w:gridCol w:w="32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ELABORÓ 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Coordinador de Gestión de Calidad.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REVISÓ _______________</w:t>
            </w:r>
          </w:p>
          <w:p w:rsidR="00000000" w:rsidDel="00000000" w:rsidP="00000000" w:rsidRDefault="00000000" w:rsidRPr="00000000" w14:paraId="00000015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Jefe de Mantenimiento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APROBÓ ______________</w:t>
            </w:r>
          </w:p>
          <w:p w:rsidR="00000000" w:rsidDel="00000000" w:rsidP="00000000" w:rsidRDefault="00000000" w:rsidRPr="00000000" w14:paraId="00000018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Representante Legal</w:t>
            </w:r>
          </w:p>
        </w:tc>
      </w:tr>
    </w:tbl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ALCANCE Y RESPONSABLES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Aplica desde la identificación de la necesidad de mantenimiento hasta la verificación final de la conformidad de la labor realizada. Es responsabilidad del Jefe y coordinador de mantenimiento la implementación de este procedimiento.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DESARROLLO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(*) CLASIFICACIÓN MANTENIMIENTO: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MANTENIMIENTO PREVENTIVO: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Incluye todas las acciones que se emprenda en La infraestructura, de manera de prevenir su deterioro o evitar que se presente alguna falla, así como mejorar su funcionamiento.</w:t>
      </w:r>
    </w:p>
    <w:p w:rsidR="00000000" w:rsidDel="00000000" w:rsidP="00000000" w:rsidRDefault="00000000" w:rsidRPr="00000000" w14:paraId="00000020">
      <w:pPr>
        <w:spacing w:after="0" w:line="360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MANTENIMIENTO CORRECTIVO: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es cualquier acción que se emprenda para reparar una falla o corregir una no conformidad en esto.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spacing w:after="0" w:line="360" w:lineRule="auto"/>
        <w:ind w:left="765" w:hanging="405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MANTENIMIENTO PREVENTIVO</w:t>
      </w:r>
    </w:p>
    <w:p w:rsidR="00000000" w:rsidDel="00000000" w:rsidP="00000000" w:rsidRDefault="00000000" w:rsidRPr="00000000" w14:paraId="00000023">
      <w:pPr>
        <w:spacing w:line="360" w:lineRule="auto"/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3.1.1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 revisión es realizada de acuerdo a los parámetros establecidos en la NTC5375, e incluye los siguientes elementos: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Mantenimiento menor de las instalaciones eléctricas, revisión del estado de luminarias, contactos y apagadores y de ser necesario realizar su reemplazo.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Revisión y reparación menor del mobiliario de oficinas y equipo tecnológico.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Trabajos de pintura en las instalaciones de la organización según lo requiera.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Revisión o sustitución de vidrios por ruptura en las instalaciones.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Revisión interior y exterior de la organización.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Revisión de los componentes del equipo de cómputo (CPU, monitor, teclado y mouse).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Revisión de las condiciones del equipo de cómputo (software).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Revisión del equipo de servicio de red y telefonía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Revisión del equipo tecnológico general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Cuando se identifiquen anomalías durante la revisión preventiva que puedan afectar la seguridad y funcionamiento de los trabajadores, la unión temporal proporciona 03 días de plazo para su solución, tiempo en el cual se debe solucionar la anomalía. Para seguimiento a la conformidad de las correcciones realizadas.</w:t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3.1.2 PROGRAMACIÓN MANTENIMIENTO PREVENTIVO:</w:t>
      </w:r>
    </w:p>
    <w:tbl>
      <w:tblPr>
        <w:tblStyle w:val="Table2"/>
        <w:tblW w:w="10677.0" w:type="dxa"/>
        <w:jc w:val="center"/>
        <w:tblLayout w:type="fixed"/>
        <w:tblLook w:val="0400"/>
      </w:tblPr>
      <w:tblGrid>
        <w:gridCol w:w="2547"/>
        <w:gridCol w:w="910"/>
        <w:gridCol w:w="1228"/>
        <w:gridCol w:w="1228"/>
        <w:gridCol w:w="1558"/>
        <w:gridCol w:w="1497"/>
        <w:gridCol w:w="1709"/>
        <w:tblGridChange w:id="0">
          <w:tblGrid>
            <w:gridCol w:w="2547"/>
            <w:gridCol w:w="910"/>
            <w:gridCol w:w="1228"/>
            <w:gridCol w:w="1228"/>
            <w:gridCol w:w="1558"/>
            <w:gridCol w:w="1497"/>
            <w:gridCol w:w="170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EQUIPOS TECNOLOGICOS Y DE COMUNICACIÓN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ACTIVIDADES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APLICACIÓN (MARCAR CON UNA X LA PERIODICIDAD DE EJECUCION SEGÚN SE REQUIERA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DIARIO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SEMANAL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MENSUAL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TRIMESTRAL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SEMESTRAL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ANUAL</w:t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Limpieza y aspirado del equipo de cómputo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Mantenimiento de los servicios de red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Revisión y limpieza del equipo de impresión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Revisión y limpieza de</w:t>
              <w:br w:type="textWrapping"/>
              <w:t xml:space="preserve">accesorios (hardware)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Actualización de Antivirus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67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81.999999999998" w:type="dxa"/>
        <w:jc w:val="center"/>
        <w:tblLayout w:type="fixed"/>
        <w:tblLook w:val="0400"/>
      </w:tblPr>
      <w:tblGrid>
        <w:gridCol w:w="2830"/>
        <w:gridCol w:w="910"/>
        <w:gridCol w:w="1327"/>
        <w:gridCol w:w="1327"/>
        <w:gridCol w:w="1687"/>
        <w:gridCol w:w="1621"/>
        <w:gridCol w:w="980"/>
        <w:tblGridChange w:id="0">
          <w:tblGrid>
            <w:gridCol w:w="2830"/>
            <w:gridCol w:w="910"/>
            <w:gridCol w:w="1327"/>
            <w:gridCol w:w="1327"/>
            <w:gridCol w:w="1687"/>
            <w:gridCol w:w="1621"/>
            <w:gridCol w:w="98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EQUIPOS DE SEGURIDAD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ACTIVIDADES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APLICACIÓN (MARCAR CON UNA X LA PERIODICIDAD DE EJECUCION SEGÚN SE REQUIERA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DIARIO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SEMANAL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MENSUAL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TRIMESTRAL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SEMESTRAL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ANUAL</w:t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Revisión de ubicación y señalización de equipo contra incendios de cómputo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Revisión y recarga de equipo contra incendios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X</w:t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Revisión y retiro de obstáculos en rutas de evacuación de impresión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Revisión y reposición de señalización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Revisión y retiro de obstáculos en punto</w:t>
              <w:br w:type="textWrapping"/>
              <w:t xml:space="preserve">de reunión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A1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85.0" w:type="dxa"/>
        <w:jc w:val="center"/>
        <w:tblLayout w:type="fixed"/>
        <w:tblLook w:val="0400"/>
      </w:tblPr>
      <w:tblGrid>
        <w:gridCol w:w="2263"/>
        <w:gridCol w:w="993"/>
        <w:gridCol w:w="1315"/>
        <w:gridCol w:w="1399"/>
        <w:gridCol w:w="1813"/>
        <w:gridCol w:w="1621"/>
        <w:gridCol w:w="1081"/>
        <w:tblGridChange w:id="0">
          <w:tblGrid>
            <w:gridCol w:w="2263"/>
            <w:gridCol w:w="993"/>
            <w:gridCol w:w="1315"/>
            <w:gridCol w:w="1399"/>
            <w:gridCol w:w="1813"/>
            <w:gridCol w:w="1621"/>
            <w:gridCol w:w="1081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INFRAESTRUCTURA FÍSICA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ACTIVIDADES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APLICACIÓN (MARCAR CON UNA X LA PERIODICIDAD DE EJECUCION SEGÚN SE REQUIERA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DIARIO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SEMANAL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MENSUAL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TRIMESTRAL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SEMESTRAL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ANUAL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Revisión de puertas y accesorios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X</w:t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Limpieza de instalaciones en general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Revisión de ventanas y accesorios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X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Pintado interior o exterior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X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Reparación de daño o deterioro en muros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X</w:t>
            </w:r>
          </w:p>
        </w:tc>
      </w:tr>
      <w:tr>
        <w:trPr>
          <w:cantSplit w:val="0"/>
          <w:trHeight w:val="9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Reparación de daño o deterioro en pisos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E1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85.0" w:type="dxa"/>
        <w:jc w:val="center"/>
        <w:tblLayout w:type="fixed"/>
        <w:tblLook w:val="0400"/>
      </w:tblPr>
      <w:tblGrid>
        <w:gridCol w:w="1980"/>
        <w:gridCol w:w="1245"/>
        <w:gridCol w:w="1389"/>
        <w:gridCol w:w="1389"/>
        <w:gridCol w:w="1800"/>
        <w:gridCol w:w="1690"/>
        <w:gridCol w:w="992"/>
        <w:tblGridChange w:id="0">
          <w:tblGrid>
            <w:gridCol w:w="1980"/>
            <w:gridCol w:w="1245"/>
            <w:gridCol w:w="1389"/>
            <w:gridCol w:w="1389"/>
            <w:gridCol w:w="1800"/>
            <w:gridCol w:w="1690"/>
            <w:gridCol w:w="992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INSTALACIONES ELÉCTRICAS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ACTIVIDADES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APLICACIÓN (MARCAR CON UNA X LA PERIODICIDAD DE EJECUCION SEGÚN SE REQUIERA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DIARIO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SEMANAL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MENSUAL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TRIMESTRAL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SEMESTRAL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ANUAL</w:t>
            </w:r>
          </w:p>
        </w:tc>
      </w:tr>
      <w:tr>
        <w:trPr>
          <w:cantSplit w:val="0"/>
          <w:trHeight w:val="87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Revisión/cambio de contactos e interruptores defectuosos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Revisión de extensiones /</w:t>
              <w:br w:type="textWrapping"/>
              <w:t xml:space="preserve">conectores múltiples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Mantenimiento de conductos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Revisión de lámparas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Mantenimiento de conductos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6"/>
      <w:tblW w:w="11398.0" w:type="dxa"/>
      <w:jc w:val="center"/>
      <w:tblLayout w:type="fixed"/>
      <w:tblLook w:val="0400"/>
    </w:tblPr>
    <w:tblGrid>
      <w:gridCol w:w="2636"/>
      <w:gridCol w:w="3507"/>
      <w:gridCol w:w="3015"/>
      <w:gridCol w:w="2240"/>
      <w:tblGridChange w:id="0">
        <w:tblGrid>
          <w:gridCol w:w="2636"/>
          <w:gridCol w:w="3507"/>
          <w:gridCol w:w="3015"/>
          <w:gridCol w:w="2240"/>
        </w:tblGrid>
      </w:tblGridChange>
    </w:tblGrid>
    <w:tr>
      <w:trPr>
        <w:cantSplit w:val="0"/>
        <w:trHeight w:val="106" w:hRule="atLeast"/>
        <w:tblHeader w:val="0"/>
      </w:trPr>
      <w:tc>
        <w:tcPr>
          <w:tcBorders>
            <w:top w:color="000000" w:space="0" w:sz="8" w:val="single"/>
            <w:left w:color="000000" w:space="0" w:sz="8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11C">
          <w:pPr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18"/>
              <w:szCs w:val="18"/>
              <w:rtl w:val="0"/>
            </w:rPr>
            <w:t xml:space="preserve">Código: PRC-SST-011</w:t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top w:color="000000" w:space="0" w:sz="8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11D">
          <w:pPr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  <w:rtl w:val="0"/>
            </w:rPr>
            <w:t xml:space="preserve">PROCESO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rtl w:val="0"/>
            </w:rPr>
            <w:t xml:space="preserve">SIG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8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11F">
          <w:pPr>
            <w:spacing w:after="0"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18"/>
              <w:szCs w:val="18"/>
            </w:rPr>
            <w:drawing>
              <wp:inline distB="0" distT="0" distL="0" distR="0">
                <wp:extent cx="1333500" cy="581025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0" cy="581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20">
          <w:pPr>
            <w:spacing w:after="0"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86" w:hRule="atLeast"/>
        <w:tblHeader w:val="0"/>
      </w:trPr>
      <w:tc>
        <w:tcPr>
          <w:tcBorders>
            <w:top w:color="000000" w:space="0" w:sz="4" w:val="single"/>
            <w:left w:color="000000" w:space="0" w:sz="8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121">
          <w:pPr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18"/>
              <w:szCs w:val="18"/>
              <w:rtl w:val="0"/>
            </w:rPr>
            <w:t xml:space="preserve">Versión: 1</w:t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122">
          <w:pPr>
            <w:spacing w:after="0" w:line="240" w:lineRule="auto"/>
            <w:jc w:val="center"/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rtl w:val="0"/>
            </w:rPr>
            <w:t xml:space="preserve">INFRAESTRUCTURA SEGURA</w:t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8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12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80" w:hRule="atLeast"/>
        <w:tblHeader w:val="0"/>
      </w:trPr>
      <w:tc>
        <w:tcPr>
          <w:tcBorders>
            <w:top w:color="000000" w:space="0" w:sz="4" w:val="single"/>
            <w:left w:color="000000" w:space="0" w:sz="8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125">
          <w:pPr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18"/>
              <w:szCs w:val="18"/>
              <w:rtl w:val="0"/>
            </w:rPr>
            <w:t xml:space="preserve">Fecha elaboración: 04/02/2021</w:t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12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8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12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82" w:hRule="atLeast"/>
        <w:tblHeader w:val="0"/>
      </w:trPr>
      <w:tc>
        <w:tcPr>
          <w:tcBorders>
            <w:top w:color="000000" w:space="0" w:sz="4" w:val="single"/>
            <w:left w:color="000000" w:space="0" w:sz="8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129">
          <w:pPr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18"/>
              <w:szCs w:val="18"/>
              <w:rtl w:val="0"/>
            </w:rPr>
            <w:t xml:space="preserve">Fecha aprobación: 04/02/2021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8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12A">
          <w:pPr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0"/>
              <w:szCs w:val="20"/>
              <w:rtl w:val="0"/>
            </w:rPr>
            <w:t xml:space="preserve">Documento elaborado por: Coordinador SST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8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12B">
          <w:pPr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0"/>
              <w:szCs w:val="20"/>
              <w:rtl w:val="0"/>
            </w:rPr>
            <w:t xml:space="preserve">Aprobado por: Comité de Calidad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8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12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75" w:hRule="atLeast"/>
        <w:tblHeader w:val="0"/>
      </w:trPr>
      <w:tc>
        <w:tcPr>
          <w:tcBorders>
            <w:top w:color="000000" w:space="0" w:sz="4" w:val="single"/>
            <w:left w:color="000000" w:space="0" w:sz="8" w:val="single"/>
            <w:bottom w:color="000000" w:space="0" w:sz="8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12D">
          <w:pPr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18"/>
              <w:szCs w:val="18"/>
              <w:rtl w:val="0"/>
            </w:rPr>
            <w:t xml:space="preserve">Vigencia a partir de: 04/02/2021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8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12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8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12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8" w:val="single"/>
            <w:right w:color="000000" w:space="0" w:sz="4" w:val="single"/>
          </w:tcBorders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13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decimal"/>
      <w:lvlText w:val="%1.%2"/>
      <w:lvlJc w:val="left"/>
      <w:pPr>
        <w:ind w:left="765" w:hanging="405"/>
      </w:pPr>
      <w:rPr/>
    </w:lvl>
    <w:lvl w:ilvl="2">
      <w:start w:val="1"/>
      <w:numFmt w:val="decimal"/>
      <w:lvlText w:val="%1.%2.%3"/>
      <w:lvlJc w:val="left"/>
      <w:pPr>
        <w:ind w:left="1080" w:hanging="720"/>
      </w:pPr>
      <w:rPr/>
    </w:lvl>
    <w:lvl w:ilvl="3">
      <w:start w:val="1"/>
      <w:numFmt w:val="decimal"/>
      <w:lvlText w:val="%1.%2.%3.%4"/>
      <w:lvlJc w:val="left"/>
      <w:pPr>
        <w:ind w:left="1440" w:hanging="1080"/>
      </w:pPr>
      <w:rPr/>
    </w:lvl>
    <w:lvl w:ilvl="4">
      <w:start w:val="1"/>
      <w:numFmt w:val="decimal"/>
      <w:lvlText w:val="%1.%2.%3.%4.%5"/>
      <w:lvlJc w:val="left"/>
      <w:pPr>
        <w:ind w:left="1440" w:hanging="1080"/>
      </w:pPr>
      <w:rPr/>
    </w:lvl>
    <w:lvl w:ilvl="5">
      <w:start w:val="1"/>
      <w:numFmt w:val="decimal"/>
      <w:lvlText w:val="%1.%2.%3.%4.%5.%6"/>
      <w:lvlJc w:val="left"/>
      <w:pPr>
        <w:ind w:left="1800" w:hanging="1440"/>
      </w:pPr>
      <w:rPr/>
    </w:lvl>
    <w:lvl w:ilvl="6">
      <w:start w:val="1"/>
      <w:numFmt w:val="decimal"/>
      <w:lvlText w:val="%1.%2.%3.%4.%5.%6.%7"/>
      <w:lvlJc w:val="left"/>
      <w:pPr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ind w:left="2160" w:hanging="1800"/>
      </w:pPr>
      <w:rPr/>
    </w:lvl>
    <w:lvl w:ilvl="8">
      <w:start w:val="1"/>
      <w:numFmt w:val="decimal"/>
      <w:lvlText w:val="%1.%2.%3.%4.%5.%6.%7.%8.%9"/>
      <w:lvlJc w:val="left"/>
      <w:pPr>
        <w:ind w:left="2160" w:hanging="180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A42BE"/>
  </w:style>
  <w:style w:type="paragraph" w:styleId="Ttulo1">
    <w:name w:val="heading 1"/>
    <w:basedOn w:val="Normal"/>
    <w:next w:val="Normal"/>
    <w:link w:val="Ttulo1Car"/>
    <w:uiPriority w:val="9"/>
    <w:qFormat w:val="1"/>
    <w:rsid w:val="000A42BE"/>
    <w:pPr>
      <w:keepNext w:val="1"/>
      <w:spacing w:after="60" w:before="240" w:line="240" w:lineRule="auto"/>
      <w:outlineLvl w:val="0"/>
    </w:pPr>
    <w:rPr>
      <w:rFonts w:ascii="Calibri Light" w:cs="Times New Roman" w:eastAsia="Times New Roman" w:hAnsi="Calibri Light"/>
      <w:b w:val="1"/>
      <w:bCs w:val="1"/>
      <w:kern w:val="32"/>
      <w:sz w:val="32"/>
      <w:szCs w:val="32"/>
      <w:lang w:eastAsia="x-none" w:val="x-none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0A42BE"/>
    <w:rPr>
      <w:rFonts w:ascii="Calibri Light" w:cs="Times New Roman" w:eastAsia="Times New Roman" w:hAnsi="Calibri Light"/>
      <w:b w:val="1"/>
      <w:bCs w:val="1"/>
      <w:kern w:val="32"/>
      <w:sz w:val="32"/>
      <w:szCs w:val="32"/>
      <w:lang w:eastAsia="x-none" w:val="x-none"/>
    </w:rPr>
  </w:style>
  <w:style w:type="paragraph" w:styleId="Encabezado">
    <w:name w:val="header"/>
    <w:basedOn w:val="Normal"/>
    <w:link w:val="EncabezadoCar"/>
    <w:uiPriority w:val="99"/>
    <w:unhideWhenUsed w:val="1"/>
    <w:rsid w:val="000A42BE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A42BE"/>
  </w:style>
  <w:style w:type="paragraph" w:styleId="Piedepgina">
    <w:name w:val="footer"/>
    <w:basedOn w:val="Normal"/>
    <w:link w:val="PiedepginaCar"/>
    <w:uiPriority w:val="99"/>
    <w:unhideWhenUsed w:val="1"/>
    <w:rsid w:val="000A42BE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A42BE"/>
  </w:style>
  <w:style w:type="table" w:styleId="Tablaconcuadrcula">
    <w:name w:val="Table Grid"/>
    <w:basedOn w:val="Tablanormal"/>
    <w:uiPriority w:val="59"/>
    <w:rsid w:val="000A42BE"/>
    <w:pPr>
      <w:spacing w:after="0" w:line="240" w:lineRule="auto"/>
    </w:pPr>
    <w:rPr>
      <w:rFonts w:eastAsiaTheme="minorEastAsia"/>
      <w:lang w:eastAsia="es-CO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0A42B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0El3VEBBswuutPcI4u6CXj+kgA==">AMUW2mXS0X2KgcpWzrRbZHpzMTaAF78JMS9vz4N5X39hvvrLrtLRCxvIod3BrAaj9ntK3gxrUB2OahcK224x6+hnqXS83Y5qpsBkH+R8lwg23oc2Wi2lRYgD7QX3Albq5uJaT8mOBBO2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2019-10-02T15:04:00Z</dcterms:created>
  <dc:creator>Cristina</dc:creator>
</cp:coreProperties>
</file>