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TALLER MANEJO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Ingreso 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Seguimiento ______          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Anual 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Identificación No.: ____________________ Fecha: ________ Ciudad: 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2000"/>
        <w:tblGridChange w:id="0">
          <w:tblGrid>
            <w:gridCol w:w="1701"/>
            <w:gridCol w:w="20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PUNTAJE TOTAL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Aprobó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Referente de Calificación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367.0000000000005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9"/>
        <w:gridCol w:w="1878"/>
        <w:tblGridChange w:id="0">
          <w:tblGrid>
            <w:gridCol w:w="1489"/>
            <w:gridCol w:w="187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MANEJO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PUNTAJE APROBADO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 LAS SIGUIENTES PREGUNTAS MARCA CON UNA X LA RESPUESTA ADECUADA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Líneas discontinuas blancas en el pavimento quieren decir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-Que se permite cruzar la línea con precaución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-Que el carril izquierdo es para ciclistas y motoristas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-Que el tráfico se mueve en ambas direcciones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-Que no se permite cambiar de carril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-Puedes cambiar de carril cuando sea seguro hacerlo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ves esta señal mientras manejas, debes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-Reducir la velocidad de tu vehículo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Incrementar la velocidad de tu vehículo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-Dar vuelta a la izquierda y después a la derecha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-Dar vuelta a la derecha y después a la izquierda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171700" cy="1000125"/>
                <wp:effectExtent b="0" l="0" r="0" t="0"/>
                <wp:docPr id="56746875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264913" y="3284700"/>
                          <a:ext cx="2162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171700" cy="1000125"/>
                <wp:effectExtent b="0" l="0" r="0" t="0"/>
                <wp:docPr id="56746875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 una sola línea amarilla discontinua separando dos carriles de tránsito que se mueven en direcciones opuestas...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-Puedo cruzar la línea siempre para cambiar de carril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-No puedo cruzar la línea en ningún caso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-Puedo cruzar temporalmente la línea cuando rebaso un vehículo que se encuentra frente a mí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-Debo mantenerme a la izquierda de la línea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 aproximarte a una intersección ves esta señal y no hay una línea de detención. ¿Qué debes hacer?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-No avanzar y dar vuelta de inmediato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-Avanzar lentamente sin detenerte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-Detenerme antes de ingresar en la intersección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-Detenerme justo después ingresar en la intersección </w:t>
      </w:r>
    </w:p>
    <w:p w:rsidR="00000000" w:rsidDel="00000000" w:rsidP="00000000" w:rsidRDefault="00000000" w:rsidRPr="00000000" w14:paraId="00000030">
      <w:pPr>
        <w:ind w:firstLine="45"/>
        <w:rPr>
          <w:rFonts w:ascii="Calibri" w:cs="Calibri" w:eastAsia="Calibri" w:hAnsi="Calibri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2200275" cy="981075"/>
                <wp:effectExtent b="0" l="0" r="0" t="0"/>
                <wp:docPr id="56746874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250625" y="3294225"/>
                          <a:ext cx="21907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200275" cy="981075"/>
                <wp:effectExtent b="0" l="0" r="0" t="0"/>
                <wp:docPr id="56746874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límite legal de concentración de alcohol en sangre (BAC) por encima del cual puedes ser acusado de Conducir Bajo la Influencia (DUI) es...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-0.10%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-0.08%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-0.07%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-0.05%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significa esta señal?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-Vuelta en U no permitida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-Vuelta en U permitida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-Curva cerrada a la izquierda más adelante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-Giro hacia la izquierda obligatorio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524125" cy="1171575"/>
                <wp:effectExtent b="0" l="0" r="0" t="0"/>
                <wp:docPr id="56746875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088700" y="3198975"/>
                          <a:ext cx="2514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524125" cy="1171575"/>
                <wp:effectExtent b="0" l="0" r="0" t="0"/>
                <wp:docPr id="56746875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estás en una intersección y escuchas la sirena de algún vehículo de emergencia, debes...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-No avanzar y detenerte de inmediato en la intersección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-Avanzar lentamente y detenerte en la intersección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-Continuar a través de la intersección y detenerte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-Continuar a través de la intersección y avanzar lentamente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el conductor frente a ti está señalando con su mano y brazo apuntando hacia arriba, esto significa que el conductor quiere...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Doblar a la derecha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-Doblar a la izquierda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-Disminuir su velocidad Detenerse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señal representa...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-Zona escolar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-Zona de juegos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-Paso de peatones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-Una biblioteca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371725" cy="1133475"/>
                <wp:effectExtent b="0" l="0" r="0" t="0"/>
                <wp:docPr id="56746875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64900" y="3218025"/>
                          <a:ext cx="23622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371725" cy="1133475"/>
                <wp:effectExtent b="0" l="0" r="0" t="0"/>
                <wp:docPr id="56746875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1133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señal te advierte de...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camino resbaladizo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 camino sinuoso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camino cuesta arriba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 camino de doble sentido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1819275" cy="971550"/>
                <wp:effectExtent b="0" l="0" r="0" t="0"/>
                <wp:docPr id="56746874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41125" y="3298988"/>
                          <a:ext cx="18097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819275" cy="971550"/>
                <wp:effectExtent b="0" l="0" r="0" t="0"/>
                <wp:docPr id="567468746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Mientras conduces en la neblina, debes usar tus...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-Luces bajas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-Luces de emergencia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-Luces altas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-Luces de estacionamiento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Cuando haya una línea amarilla sólida y una discontinua en carriles opuestos de tráfico, no debes rebasar...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-Si la línea discontinua está de tu lado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-Si la línea sólida no está de tu lado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-Si la línea sólida está de tu lado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-Ninguna de las anteriores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990850" cy="1247775"/>
                <wp:effectExtent b="0" l="0" r="0" t="0"/>
                <wp:docPr id="56746874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55338" y="3160875"/>
                          <a:ext cx="2981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990850" cy="1247775"/>
                <wp:effectExtent b="0" l="0" r="0" t="0"/>
                <wp:docPr id="56746874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0" cy="12477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señal de advertencia representa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-Inicio de carretera dividida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-Inicio de carril con doble sentido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-Fin de carretera dividida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-Fin de carril de doble sentido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762250" cy="962025"/>
                <wp:effectExtent b="0" l="0" r="0" t="0"/>
                <wp:docPr id="56746874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69638" y="3303750"/>
                          <a:ext cx="27527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762250" cy="962025"/>
                <wp:effectExtent b="0" l="0" r="0" t="0"/>
                <wp:docPr id="567468748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962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quieres dar vuelta a la derecha en una intersección con esta señal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-No tienes permitido dar vuelta a la derecha en esta intersección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 puedes hacer mientras la carretera esté despejada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-Debes detenerte y continuar con precaución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-Debes esperar a la luz verde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724150" cy="1209675"/>
                <wp:effectExtent b="0" l="0" r="0" t="0"/>
                <wp:docPr id="56746874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988688" y="3179925"/>
                          <a:ext cx="27146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724150" cy="1209675"/>
                <wp:effectExtent b="0" l="0" r="0" t="0"/>
                <wp:docPr id="56746874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1209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letrero azul indica...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 hospital adelante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-Una carretera interestatal adelante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 hotel adelante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 estacionamiento para personas con discapacidad adelante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066925" cy="942975"/>
                <wp:effectExtent b="0" l="0" r="0" t="0"/>
                <wp:docPr id="56746874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17300" y="3313275"/>
                          <a:ext cx="2057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066925" cy="942975"/>
                <wp:effectExtent b="0" l="0" r="0" t="0"/>
                <wp:docPr id="56746874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ves un animal en tu camino, debes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-Aumentar la velocidad y pasar al animal rápidamente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-Usar el claxon y mantener tu velocidad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C-Reducir la velocidad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-Abrir la ventana y gritarle al animal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significa este panel de flechas intermitentes?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-El carril adelante está abierto al tráfico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obreros con banderines delante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-El carril izquierdo está curvándose adelante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carril adelante está cerrado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533650" cy="1304925"/>
                <wp:effectExtent b="0" l="0" r="0" t="0"/>
                <wp:docPr id="5674687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3938" y="3132300"/>
                          <a:ext cx="25241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533650" cy="1304925"/>
                <wp:effectExtent b="0" l="0" r="0" t="0"/>
                <wp:docPr id="56746874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0" cy="1304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figura octagonal es...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-Una señal de no entrar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-Una señal de ceder el paso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-Una señal de detención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-Una señal de camino en construcción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990850" cy="1162050"/>
                <wp:effectExtent b="0" l="0" r="0" t="0"/>
                <wp:docPr id="56746875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855338" y="3203738"/>
                          <a:ext cx="29813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990850" cy="1162050"/>
                <wp:effectExtent b="0" l="0" r="0" t="0"/>
                <wp:docPr id="567468754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0" cy="1162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ves dos líneas amarillas sólidas en tu camino, esto significa que...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-Rebasar está permitido en cualquier momento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-Rebasar está prohibido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-Rebasar está permitido durante el día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-Rebasar está permitido durante la noche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señales amarillas y con forma de diamante, con letras o símbolos negros...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-Son señales de detención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-Son señales de destino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señales de advertencia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-Son señales de servicio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676525" cy="1133475"/>
                <wp:effectExtent b="0" l="0" r="0" t="0"/>
                <wp:docPr id="56746875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012500" y="3218025"/>
                          <a:ext cx="26670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676525" cy="1133475"/>
                <wp:effectExtent b="0" l="0" r="0" t="0"/>
                <wp:docPr id="56746875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6525" cy="1133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debe hacer en condiciones climatológicas inusuales?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-Aumentar la velocidad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Aumentar la intensidad de las luces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-Aumentar la distancia entre el vehículo de delante y el mío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-Cambiar de carril frecuentemente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pierdes el control del volante, debes...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-Quitar el pie de los frenos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-Quitar el pie del acelerador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-Cambiar de velocidad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-Aplicar el freno de mano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Cuál de las siguientes señales indica al conductor que se aproxima a una glorieta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38.0" w:type="dxa"/>
        <w:jc w:val="left"/>
        <w:tblLayout w:type="fixed"/>
        <w:tblLook w:val="0000"/>
      </w:tblPr>
      <w:tblGrid>
        <w:gridCol w:w="2220"/>
        <w:gridCol w:w="2206"/>
        <w:gridCol w:w="2213"/>
        <w:gridCol w:w="2199"/>
        <w:tblGridChange w:id="0">
          <w:tblGrid>
            <w:gridCol w:w="2220"/>
            <w:gridCol w:w="2206"/>
            <w:gridCol w:w="2213"/>
            <w:gridCol w:w="21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SP56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SP56A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SP24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2000" cy="647700"/>
                  <wp:effectExtent b="0" l="0" r="0" t="0"/>
                  <wp:docPr descr="SP56" id="567468768" name="image14.png"/>
                  <a:graphic>
                    <a:graphicData uri="http://schemas.openxmlformats.org/drawingml/2006/picture">
                      <pic:pic>
                        <pic:nvPicPr>
                          <pic:cNvPr descr="SP56" id="0" name="image1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4850" cy="704850"/>
                  <wp:effectExtent b="0" l="0" r="0" t="0"/>
                  <wp:docPr descr="SP56A" id="567468769" name="image17.png"/>
                  <a:graphic>
                    <a:graphicData uri="http://schemas.openxmlformats.org/drawingml/2006/picture">
                      <pic:pic>
                        <pic:nvPicPr>
                          <pic:cNvPr descr="SP56A" id="0" name="image17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33425" cy="733425"/>
                  <wp:effectExtent b="0" l="0" r="0" t="0"/>
                  <wp:docPr descr="SP24" id="567468770" name="image18.png"/>
                  <a:graphic>
                    <a:graphicData uri="http://schemas.openxmlformats.org/drawingml/2006/picture">
                      <pic:pic>
                        <pic:nvPicPr>
                          <pic:cNvPr descr="SP24" id="0" name="image18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76275" cy="676275"/>
                  <wp:effectExtent b="0" l="0" r="0" t="0"/>
                  <wp:docPr descr="SP20" id="567468771" name="image15.png"/>
                  <a:graphic>
                    <a:graphicData uri="http://schemas.openxmlformats.org/drawingml/2006/picture">
                      <pic:pic>
                        <pic:nvPicPr>
                          <pic:cNvPr descr="SP20" id="0" name="image15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pStyle w:val="Heading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A8">
            <w:pPr>
              <w:pStyle w:val="Heading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A9">
            <w:pPr>
              <w:pStyle w:val="Heading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AA">
            <w:pPr>
              <w:pStyle w:val="Heading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0AB">
      <w:pPr>
        <w:ind w:firstLine="4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Cuál de las siguientes señales indica al conductor que la vía está cerrada</w:t>
      </w:r>
    </w:p>
    <w:tbl>
      <w:tblPr>
        <w:tblStyle w:val="Table4"/>
        <w:tblW w:w="8838.0" w:type="dxa"/>
        <w:jc w:val="left"/>
        <w:tblLayout w:type="fixed"/>
        <w:tblLook w:val="0000"/>
      </w:tblPr>
      <w:tblGrid>
        <w:gridCol w:w="2244"/>
        <w:gridCol w:w="2242"/>
        <w:gridCol w:w="2245"/>
        <w:gridCol w:w="2107"/>
        <w:tblGridChange w:id="0">
          <w:tblGrid>
            <w:gridCol w:w="2244"/>
            <w:gridCol w:w="2242"/>
            <w:gridCol w:w="2245"/>
            <w:gridCol w:w="21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4850" cy="704850"/>
                  <wp:effectExtent b="0" l="0" r="0" t="0"/>
                  <wp:docPr descr="SR36" id="567468772" name="image33.png"/>
                  <a:graphic>
                    <a:graphicData uri="http://schemas.openxmlformats.org/drawingml/2006/picture">
                      <pic:pic>
                        <pic:nvPicPr>
                          <pic:cNvPr descr="SR36" id="0" name="image33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95325" cy="704850"/>
                  <wp:effectExtent b="0" l="0" r="0" t="0"/>
                  <wp:docPr descr="SR02" id="567468773" name="image34.png"/>
                  <a:graphic>
                    <a:graphicData uri="http://schemas.openxmlformats.org/drawingml/2006/picture">
                      <pic:pic>
                        <pic:nvPicPr>
                          <pic:cNvPr descr="SR02" id="0" name="image34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4850" cy="704850"/>
                  <wp:effectExtent b="0" l="0" r="0" t="0"/>
                  <wp:docPr descr="SR04" id="567468775" name="image32.png"/>
                  <a:graphic>
                    <a:graphicData uri="http://schemas.openxmlformats.org/drawingml/2006/picture">
                      <pic:pic>
                        <pic:nvPicPr>
                          <pic:cNvPr descr="SR04" id="0" name="image3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 de las siguientes señales es una señal de tránsito vertical reglamentaria?</w:t>
      </w:r>
    </w:p>
    <w:tbl>
      <w:tblPr>
        <w:tblStyle w:val="Table5"/>
        <w:tblW w:w="8838.0" w:type="dxa"/>
        <w:jc w:val="left"/>
        <w:tblLayout w:type="fixed"/>
        <w:tblLook w:val="0000"/>
      </w:tblPr>
      <w:tblGrid>
        <w:gridCol w:w="2243"/>
        <w:gridCol w:w="2241"/>
        <w:gridCol w:w="2242"/>
        <w:gridCol w:w="2112"/>
        <w:tblGridChange w:id="0">
          <w:tblGrid>
            <w:gridCol w:w="2243"/>
            <w:gridCol w:w="2241"/>
            <w:gridCol w:w="2242"/>
            <w:gridCol w:w="21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5800" cy="685800"/>
                  <wp:effectExtent b="0" l="0" r="0" t="0"/>
                  <wp:docPr descr="SI46" id="567468776" name="image31.png"/>
                  <a:graphic>
                    <a:graphicData uri="http://schemas.openxmlformats.org/drawingml/2006/picture">
                      <pic:pic>
                        <pic:nvPicPr>
                          <pic:cNvPr descr="SI46" id="0" name="image31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76275" cy="676275"/>
                  <wp:effectExtent b="0" l="0" r="0" t="0"/>
                  <wp:docPr descr="SP35" id="567468758" name="image7.png"/>
                  <a:graphic>
                    <a:graphicData uri="http://schemas.openxmlformats.org/drawingml/2006/picture">
                      <pic:pic>
                        <pic:nvPicPr>
                          <pic:cNvPr descr="SP35" id="0" name="image7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76275" cy="666750"/>
                  <wp:effectExtent b="0" l="0" r="0" t="0"/>
                  <wp:docPr descr="SR01" id="567468759" name="image5.png"/>
                  <a:graphic>
                    <a:graphicData uri="http://schemas.openxmlformats.org/drawingml/2006/picture">
                      <pic:pic>
                        <pic:nvPicPr>
                          <pic:cNvPr descr="SR01" id="0" name="image5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Cuando usted ve la siguiente señal usted debe:</w:t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/>
        <w:drawing>
          <wp:inline distB="0" distT="0" distL="0" distR="0">
            <wp:extent cx="657225" cy="657225"/>
            <wp:effectExtent b="0" l="0" r="0" t="0"/>
            <wp:docPr descr="SR44" id="567468760" name="image6.png"/>
            <a:graphic>
              <a:graphicData uri="http://schemas.openxmlformats.org/drawingml/2006/picture">
                <pic:pic>
                  <pic:nvPicPr>
                    <pic:cNvPr descr="SR44" id="0" name="image6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6"/>
        <w:tblW w:w="9099.0" w:type="dxa"/>
        <w:jc w:val="left"/>
        <w:tblLayout w:type="fixed"/>
        <w:tblLook w:val="0000"/>
      </w:tblPr>
      <w:tblGrid>
        <w:gridCol w:w="3671"/>
        <w:gridCol w:w="1808"/>
        <w:gridCol w:w="1810"/>
        <w:gridCol w:w="1810"/>
        <w:tblGridChange w:id="0">
          <w:tblGrid>
            <w:gridCol w:w="3671"/>
            <w:gridCol w:w="1808"/>
            <w:gridCol w:w="1810"/>
            <w:gridCol w:w="1810"/>
          </w:tblGrid>
        </w:tblGridChange>
      </w:tblGrid>
      <w:tr>
        <w:trPr>
          <w:cantSplit w:val="0"/>
          <w:trHeight w:val="2174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-Conservar el espacio reglamentario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B-Girar hacia la derecha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  <w:t xml:space="preserve">Girar hacia la izquierda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-Adelantar el vehículo que va adelante</w:t>
            </w:r>
          </w:p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Escribe el nombre de las señales, que debes hacer al verlas: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142" w:firstLine="0"/>
        <w:rPr/>
      </w:pPr>
      <w:r w:rsidDel="00000000" w:rsidR="00000000" w:rsidRPr="00000000">
        <w:rPr/>
        <w:drawing>
          <wp:inline distB="0" distT="0" distL="0" distR="0">
            <wp:extent cx="1333500" cy="1219200"/>
            <wp:effectExtent b="0" l="0" r="0" t="0"/>
            <wp:docPr descr="Resultado de imagen para señales de transito" id="567468761" name="image1.png"/>
            <a:graphic>
              <a:graphicData uri="http://schemas.openxmlformats.org/drawingml/2006/picture">
                <pic:pic>
                  <pic:nvPicPr>
                    <pic:cNvPr descr="Resultado de imagen para señales de transito" id="0" name="image1.png"/>
                    <pic:cNvPicPr preferRelativeResize="0"/>
                  </pic:nvPicPr>
                  <pic:blipFill>
                    <a:blip r:embed="rId30"/>
                    <a:srcRect b="8306" l="24862" r="24676" t="543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/>
        <w:drawing>
          <wp:inline distB="0" distT="0" distL="0" distR="0">
            <wp:extent cx="1314365" cy="1305362"/>
            <wp:effectExtent b="0" l="0" r="0" t="0"/>
            <wp:docPr descr="Resultado de imagen para señales de transito" id="567468762" name="image8.png"/>
            <a:graphic>
              <a:graphicData uri="http://schemas.openxmlformats.org/drawingml/2006/picture">
                <pic:pic>
                  <pic:nvPicPr>
                    <pic:cNvPr descr="Resultado de imagen para señales de transito" id="0" name="image8.png"/>
                    <pic:cNvPicPr preferRelativeResize="0"/>
                  </pic:nvPicPr>
                  <pic:blipFill>
                    <a:blip r:embed="rId31"/>
                    <a:srcRect b="0" l="7205" r="5132" t="18079"/>
                    <a:stretch>
                      <a:fillRect/>
                    </a:stretch>
                  </pic:blipFill>
                  <pic:spPr>
                    <a:xfrm>
                      <a:off x="0" y="0"/>
                      <a:ext cx="1314365" cy="13053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360886" cy="1174312"/>
            <wp:effectExtent b="0" l="0" r="0" t="0"/>
            <wp:docPr descr="Resultado de imagen para señales de transito" id="567468763" name="image10.png"/>
            <a:graphic>
              <a:graphicData uri="http://schemas.openxmlformats.org/drawingml/2006/picture">
                <pic:pic>
                  <pic:nvPicPr>
                    <pic:cNvPr descr="Resultado de imagen para señales de transito" id="0" name="image10.png"/>
                    <pic:cNvPicPr preferRelativeResize="0"/>
                  </pic:nvPicPr>
                  <pic:blipFill>
                    <a:blip r:embed="rId32"/>
                    <a:srcRect b="6994" l="24331" r="26278" t="9134"/>
                    <a:stretch>
                      <a:fillRect/>
                    </a:stretch>
                  </pic:blipFill>
                  <pic:spPr>
                    <a:xfrm>
                      <a:off x="0" y="0"/>
                      <a:ext cx="1360886" cy="1174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091879" cy="1091879"/>
            <wp:effectExtent b="0" l="0" r="0" t="0"/>
            <wp:docPr descr="Resultado de imagen para señales de transito informativas" id="567468764" name="image12.png"/>
            <a:graphic>
              <a:graphicData uri="http://schemas.openxmlformats.org/drawingml/2006/picture">
                <pic:pic>
                  <pic:nvPicPr>
                    <pic:cNvPr descr="Resultado de imagen para señales de transito informativas" id="0" name="image12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879" cy="1091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283036" cy="1283036"/>
            <wp:effectExtent b="0" l="0" r="0" t="0"/>
            <wp:docPr descr="Resultado de imagen para señales de transito" id="567468765" name="image11.png"/>
            <a:graphic>
              <a:graphicData uri="http://schemas.openxmlformats.org/drawingml/2006/picture">
                <pic:pic>
                  <pic:nvPicPr>
                    <pic:cNvPr descr="Resultado de imagen para señales de transito" id="0" name="image1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3036" cy="12830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241990" cy="1241990"/>
            <wp:effectExtent b="0" l="0" r="0" t="0"/>
            <wp:docPr descr="Resultado de imagen para señales de transito reglamentarias" id="567468766" name="image9.jpg"/>
            <a:graphic>
              <a:graphicData uri="http://schemas.openxmlformats.org/drawingml/2006/picture">
                <pic:pic>
                  <pic:nvPicPr>
                    <pic:cNvPr descr="Resultado de imagen para señales de transito reglamentarias" id="0" name="image9.jpg"/>
                    <pic:cNvPicPr preferRelativeResize="0"/>
                  </pic:nvPicPr>
                  <pic:blipFill>
                    <a:blip r:embed="rId35"/>
                    <a:srcRect b="21972" l="11795" r="12815" t="12108"/>
                    <a:stretch>
                      <a:fillRect/>
                    </a:stretch>
                  </pic:blipFill>
                  <pic:spPr>
                    <a:xfrm>
                      <a:off x="0" y="0"/>
                      <a:ext cx="1241990" cy="1241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COMPETENCIA DE MECANICA GENERAL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2000"/>
        <w:tblGridChange w:id="0">
          <w:tblGrid>
            <w:gridCol w:w="1701"/>
            <w:gridCol w:w="20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MECÁNICA GENERAL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PUNTAJE TOTAL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Aprobó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MECÁNICA GENERAL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PUNTAJE APROBADO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F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Referente de calificación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 LAS SIGUIENTES PREGUNTAS MARCA CON UNA X LA RESPUESTA ADECUADA</w:t>
      </w:r>
    </w:p>
    <w:p w:rsidR="00000000" w:rsidDel="00000000" w:rsidP="00000000" w:rsidRDefault="00000000" w:rsidRPr="00000000" w14:paraId="000000F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Mecánica General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nombre que recibe el marcador de revoluciones del motor es: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Manómetro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Tacómetro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Pluviómetro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función del embrague es: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Frenar el motor del vehículo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Darle fuerza al motor del vehículo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Conectar y desconectar "la fuerza" del motor a la caja de velocidades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función del filtro de aceite es: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Marque una respuesta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Restituir la viscosidad del aceite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Retener las partículas gruesas del aceite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Separar el combustible del aceite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función del carburador es: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Marque una respuesta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Refinar el combustible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la explosión en el motor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la mezcla exacta del aire con el combustible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función del filtro de aire es: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Separar el aire del aceite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Separar el aire del combustible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Retener las partículas contenidas en el aire, antes de entrar al carburador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durante la marcha del vehículo (carro) se desconecta un cable de bujía: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motor no funciona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motor pierde fuerza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motor gira a la mitad de las revoluciones normales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Cuál de los siguientes líquidos, al llegar a un nivel bajo puede ocasionar accidentes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Líquido anticoagulante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Líquido de frenos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Líquido de batería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Líquido refrigerante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alto consumo de combustible se debe a: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Fallas en el sistema de dirección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Aceleraciones excesivas en las curvas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Frecuentes frenadas y aceleraciones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las anteriores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¿cómo nota un conductor que hay fuga en el líquido de frenos?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pedal del freno llega hasta el fondo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pedal del freno está muy duro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pedal del freno tiene poco recorrido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pedal del freno oscila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motor de un automóvil se puede sobrecalentar, entre otras cosas, por: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Insuficiente paso de agua caliente al radiador de calefacción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Por no colocar aditivo al combustible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Carga de batería baja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Sistema de refrigeración obstruido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COMPETENCIA NORMATIVIDAD, COMPORTAMIENTO VIAL Y SEGURIDAD VIAL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496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2028"/>
        <w:gridCol w:w="2067"/>
        <w:gridCol w:w="1701"/>
        <w:tblGridChange w:id="0">
          <w:tblGrid>
            <w:gridCol w:w="1701"/>
            <w:gridCol w:w="2028"/>
            <w:gridCol w:w="2067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NORMATIVIDAD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COMPORTAMIENTO VIAL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SEGURIDAD VIAL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PUNTAJE TOTAL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Próxima evaluación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Reprobó </w:t>
            </w:r>
          </w:p>
        </w:tc>
      </w:tr>
    </w:tbl>
    <w:p w:rsidR="00000000" w:rsidDel="00000000" w:rsidP="00000000" w:rsidRDefault="00000000" w:rsidRPr="00000000" w14:paraId="0000016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Referente de calificación </w:t>
      </w:r>
    </w:p>
    <w:tbl>
      <w:tblPr>
        <w:tblStyle w:val="Table9"/>
        <w:tblW w:w="695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9"/>
        <w:gridCol w:w="1981"/>
        <w:gridCol w:w="2067"/>
        <w:gridCol w:w="1413"/>
        <w:tblGridChange w:id="0">
          <w:tblGrid>
            <w:gridCol w:w="1489"/>
            <w:gridCol w:w="1981"/>
            <w:gridCol w:w="2067"/>
            <w:gridCol w:w="14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NORMATIVIDAD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COMPORTAMIENTO VIAL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SEGURIDAD VIAL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PUNTAJE APROBADO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172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 LAS SIGUIENTES PREGUNTAS MARCA CON UNA X LA RESPUESTA ADECUADA</w:t>
      </w:r>
    </w:p>
    <w:p w:rsidR="00000000" w:rsidDel="00000000" w:rsidP="00000000" w:rsidRDefault="00000000" w:rsidRPr="00000000" w14:paraId="0000017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Seguridad Vial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Intersección es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área común de calzadas que no se cruzan o divergen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área común de las calzadas que cruzan o convergen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Ninguna de las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 se debe adelantar en ninguna circunstancia a otro vehículo en: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 intersecciones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 los tramos de la vía donde exista línea separadores central continua o prohibición de adelantamiento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 las vías de doble carril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 curvas o pendientes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información le proporciona la siguiente señal y como se clasifica?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181610</wp:posOffset>
            </wp:positionV>
            <wp:extent cx="1018176" cy="905275"/>
            <wp:effectExtent b="0" l="0" r="0" t="0"/>
            <wp:wrapNone/>
            <wp:docPr id="56746877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176" cy="90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Servicio telefónico / Informativa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Estación de servicios / reglamentaria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Servicio mecánico / informativa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información le proporciona la siguiente señal y como se clasifica?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2686050</wp:posOffset>
            </wp:positionH>
            <wp:positionV relativeFrom="paragraph">
              <wp:posOffset>13334</wp:posOffset>
            </wp:positionV>
            <wp:extent cx="1048385" cy="932815"/>
            <wp:effectExtent b="0" l="0" r="0" t="0"/>
            <wp:wrapNone/>
            <wp:docPr id="56746875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Solo tránsito liviano / preventiva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Prohibido doble columna / informativa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Prohibido adelantar o rebasar / Reglamentaria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significa esta señal y como se clasifica?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1805940</wp:posOffset>
            </wp:positionH>
            <wp:positionV relativeFrom="paragraph">
              <wp:posOffset>10795</wp:posOffset>
            </wp:positionV>
            <wp:extent cx="794425" cy="704850"/>
            <wp:effectExtent b="0" l="0" r="0" t="0"/>
            <wp:wrapNone/>
            <wp:docPr id="56746875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4425" cy="704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Más adelante incorporación de tránsito lateral derecho / preventiva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Más adelante camino lateral / Informativa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Más adelante empalmes contrarios consecutivos / preventiva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adelantamiento se deberá hacer por: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izquierda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derecha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Cualquier pista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debe usted hacer al ser adelantado por otro vehículo?: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Encender las luces bajas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Frenar bruscamente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Mantener su velocidad o disminuirla para permitir el adelantamiento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acercarse a una señal "zona de escuela", ¿qué debe hacer?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Disminuir la velocidad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Tocar la bocina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Aumentar la velocidad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Cómo se debe estacionar un vehículo cuando la vía es en subida: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las ruedas delanteras hacia la cuneta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las ruedas traseras hacia la calzada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las ruedas delanteras hacia la calzada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significa doble línea amarilla continua en el centro de una vía?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usa para dividir los sentidos de circulación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el asfalto está en mal estado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ambos sentidos de circulación, que no debe ser traspasada ni se puede circular sobre ella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solo pueden circular vehículos particulares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hay involucradas víctimas en un accidente de tránsito, ¿a cuál autoridad le ¿corresponde conocer el siniestro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Ministerio de Transporte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autoridad de tránsito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aseguradoras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autoridades judiciales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y d son correctas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Líneas discontinuas en el pavimento quiere decir: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se permite cruzar la línea con precaución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el carril izquierdo es para ciclistas y motoristas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el tráfico se mueve en ambas direcciones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no se permite cambiar de carril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Puedes cambiar de carril cuando sea seguro hacerlo.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haya una línea amarilla sólida y una discontinua en carriles opuestos de tráfico, no debes rebasar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la línea discontinua está de tu lado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la línea sólida no está de tu lado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la línea sólida está de tu lado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Ninguna de las anteriores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hay agua en el camino, debes reducir tu velocidad para evitar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Desgastar las llantas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Sobrecalentar las llantas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tracción de las llantas con el camino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Hidro planeación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señales amarillas y con forma de diamante, con letras o símbolos negros?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 señales de detención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 señales de destino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 señales de advertencia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 señales de servicio</w:t>
      </w:r>
    </w:p>
    <w:p w:rsidR="00000000" w:rsidDel="00000000" w:rsidP="00000000" w:rsidRDefault="00000000" w:rsidRPr="00000000" w14:paraId="000001E1">
      <w:pPr>
        <w:spacing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3148965</wp:posOffset>
            </wp:positionH>
            <wp:positionV relativeFrom="paragraph">
              <wp:posOffset>7620</wp:posOffset>
            </wp:positionV>
            <wp:extent cx="1426845" cy="1530731"/>
            <wp:effectExtent b="0" l="0" r="0" t="0"/>
            <wp:wrapSquare wrapText="bothSides" distB="0" distT="0" distL="114300" distR="114300"/>
            <wp:docPr id="567468767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5307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2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Comportamiento Vial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¿un conductor al enfrentar un signo “pare” deberá?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Proseguir su marcha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Detenerse y permitir el paso de los vehículos que circulan por la otra vía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Encender luces altas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Cuando se aproxima un vehículo de emergencia en el mismo sentido, el conductor deberá: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Acelerar y circular delante del vehículo de emergencia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Frenar, bruscamente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Conducir el vehículo lo más a la izquierda o a la derecha posible, con el objeto de despejar la vía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¿Dónde Puede Efectuar El Viraje En " U” Cuando Circula En Su Vehículo?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pasos peatonales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mitad de cuadra, si no está prohibido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intersección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Que maniobra debe realizar a la circular por una vía de dos sentidos si va a girar a la izquierda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Situarse al costado derecho de la calzada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Situarse progresivamente al costado derecho del eje de la calzada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Situarse al costado izquierdo de la calzada</w:t>
      </w:r>
    </w:p>
    <w:p w:rsidR="00000000" w:rsidDel="00000000" w:rsidP="00000000" w:rsidRDefault="00000000" w:rsidRPr="00000000" w14:paraId="000001FD">
      <w:pPr>
        <w:spacing w:line="240" w:lineRule="auto"/>
        <w:ind w:left="72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 en un caso de emergencia un conductor debe hacer uso de las señales corporales para cruzar a la derecha deberá: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Sacar el brazo izquierdo y extenderlo horizontalmente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Sacar el brazo izquierdo formando escuadra con la mano hacia arriba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Sacar el brazo izquierdo formando escuadra con la mano hacia 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¿qué se entiende por conducir a la defensiva?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valer sus derechos en todo momento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Frenar antes de cada cruce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Tomar en cuenta los posibles errores de los demás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ver a los demás sus errores al conducir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Que Debe Hacer Usted Cuando Desea Cambiarse De Carril: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Fijarse en el tránsito que le va siguiendo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Frenar fuerte antes de cambiarse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Anunciar oportunamente su intención de cambiarse a través de la direccional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Acelerar lo más rápido que pueda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Señaliza Usted Con El Brazo Cuando Va A Girar Hacia La Izquierda: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Saca el brazo izquierdo y lo extiende hacia arriba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Saca el brazo izquierdo formando escuadra hacia abajo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Saca el brazo izquierdo y lo extiende horizontalmente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Saca el brazo izquierdo formando escuadra con la mano hacia arriba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Usted llega a una intersección regulada por semáforo que se encuentra en rojo y, al mismo tiempo, un policía o agente de tránsito le indica que avance, ¿qué debe hacer usted?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Detenerse, porque la luz roja se lo está indicando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Avanzar, porque las instrucciones de un agente, prevalecen sobre las señales del tránsito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Avanzar, sólo si detrás suyo no vienen otros vehículos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Avanzar, sólo si está seguro que la luz roja está próxima a cambiar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Qué debe hacer para evitar colisiones en carretera: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Permanecer en el lado izquierdo de tu carril mientras manejas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Mantener una distancia de seguimiento suficiente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Cambiar de carril frecuentemente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Seguir a los otros vehículos de cerca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¿en una carretera de doble sentido con un carril central especial, los conductores de cualquier dirección pueden usar este carril para?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 vuelta a la derecha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 vuelta en U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Rebasar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 vuelta a la izquierda</w:t>
      </w:r>
    </w:p>
    <w:p w:rsidR="00000000" w:rsidDel="00000000" w:rsidP="00000000" w:rsidRDefault="00000000" w:rsidRPr="00000000" w14:paraId="0000022C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Normatividad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velocidad máxima permitida en carretera es: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105 km/ hr.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100 km/ hr.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90 km/ hr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¿qué vigencia tiene el seguro obligatorio soat?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Dos (2) años para los vehículos de servicio público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Tres (3) años para los vehículos de servicio particular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Un (1) año para todos los vehículos que circulan en las vías nacionales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Las señales verticales se clasifican 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Reglamentarias, informativas y preventivas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Longitudinales y transversales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Blancas, amarillas y rojas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ocasiones la autoridad de transito podrá retirar con grúa vehículos de las calles: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el vehículo se encuentre estacionado en zonas prohibidas y su conductor no se encuentra cerca del vehículo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el vehículo se encuentra abandonado con áreas destinadas al espacio público y su conductor no se encuentra cerca al vehículo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se encuentra el vehículo bloqueando una vía principal y su conductor no está cerca del vehículo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las anteriores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¿Cuál es la distancia que debe mantener un conductor con respecto al vehículo de adelante?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Treinta (30) metros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Cien (100) metros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distancia razonable y prudente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vehículos (carro) deberán llevar encendidas las luces reglamentarias desde: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1/2 hora antes de la puesta del sol, hasta 1/2 hora antes de su salida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1/2 hora después de la puesta del sol, hasta 1/2 hora antes de su salida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Ninguna de las anteriores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¿en cuál caso puede un agente de policía o de tránsito suspender la licencia de conducción a un conductor?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ocurre un accidente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el conductor infringe una norma de tránsito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el conductor se encuentre en estado de embriaguez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ningún caso, solamente la puede suspender o cancelar una decisión judicial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conducir vehículos de servicio público, la edad mínima para expedir la licencia de conducción 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Veinte (20) años cumplidos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Dieciséis (16) años cumplidos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Dieciocho (18) años cumplidos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4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11154.0" w:type="dxa"/>
      <w:jc w:val="center"/>
      <w:tblLayout w:type="fixed"/>
      <w:tblLook w:val="0400"/>
    </w:tblPr>
    <w:tblGrid>
      <w:gridCol w:w="2897"/>
      <w:gridCol w:w="3272"/>
      <w:gridCol w:w="1051"/>
      <w:gridCol w:w="3934"/>
      <w:tblGridChange w:id="0">
        <w:tblGrid>
          <w:gridCol w:w="2897"/>
          <w:gridCol w:w="3272"/>
          <w:gridCol w:w="1051"/>
          <w:gridCol w:w="3934"/>
        </w:tblGrid>
      </w:tblGridChange>
    </w:tblGrid>
    <w:tr>
      <w:trPr>
        <w:cantSplit w:val="0"/>
        <w:trHeight w:val="17" w:hRule="atLeast"/>
        <w:tblHeader w:val="0"/>
      </w:trPr>
      <w:tc>
        <w:tcPr>
          <w:gridSpan w:val="3"/>
          <w:tcBorders>
            <w:top w:color="000000" w:space="0" w:sz="8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5F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PROCESO SG-SST</w:t>
          </w:r>
        </w:p>
      </w:tc>
      <w:tc>
        <w:tcPr>
          <w:vMerge w:val="restart"/>
          <w:tcBorders>
            <w:top w:color="000000" w:space="0" w:sz="4" w:val="single"/>
            <w:left w:color="000000" w:space="0" w:sz="0" w:val="nil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2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</wp:posOffset>
                </wp:positionH>
                <wp:positionV relativeFrom="paragraph">
                  <wp:posOffset>-318134</wp:posOffset>
                </wp:positionV>
                <wp:extent cx="2518410" cy="692150"/>
                <wp:effectExtent b="0" l="0" r="0" t="0"/>
                <wp:wrapNone/>
                <wp:docPr id="5674687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8410" cy="692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263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4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4">
          <w:pPr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Versión: 2</w:t>
          </w:r>
        </w:p>
      </w:tc>
      <w:tc>
        <w:tcPr>
          <w:gridSpan w:val="2"/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5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PRUEBA TEORICA PARA CONDUCTORES</w:t>
          </w:r>
        </w:p>
      </w:tc>
      <w:tc>
        <w:tcPr>
          <w:vMerge w:val="continue"/>
          <w:tcBorders>
            <w:top w:color="000000" w:space="0" w:sz="4" w:val="single"/>
            <w:left w:color="000000" w:space="0" w:sz="0" w:val="nil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1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8">
          <w:pPr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Fecha elaboración: 21/02/2023</w:t>
          </w:r>
        </w:p>
      </w:tc>
      <w:tc>
        <w:tcPr>
          <w:gridSpan w:val="2"/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0" w:val="nil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2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C">
          <w:pPr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Fecha aprobación: 21/02/2023</w:t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D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Documento elaborado por: Coordinadora SG-SST</w:t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E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Aprobado por: Comité de Calidad</w:t>
          </w:r>
        </w:p>
      </w:tc>
      <w:tc>
        <w:tcPr>
          <w:vMerge w:val="continue"/>
          <w:tcBorders>
            <w:top w:color="000000" w:space="0" w:sz="4" w:val="single"/>
            <w:left w:color="000000" w:space="0" w:sz="0" w:val="nil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6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9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70">
          <w:pPr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Vigencia a partir de: 21/02/2023</w:t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7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0" w:val="nil"/>
            <w:bottom w:color="000000" w:space="0" w:sz="8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2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6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2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3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4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5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6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7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8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9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0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1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2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3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4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5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6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7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8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9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0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1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2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3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4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5">
    <w:lvl w:ilvl="0">
      <w:start w:val="1"/>
      <w:numFmt w:val="upperLetter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6">
    <w:lvl w:ilvl="0">
      <w:start w:val="1"/>
      <w:numFmt w:val="upperLetter"/>
      <w:lvlText w:val="%1."/>
      <w:lvlJc w:val="left"/>
      <w:pPr>
        <w:ind w:left="1080" w:hanging="360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qFormat w:val="1"/>
    <w:rsid w:val="00792868"/>
    <w:pPr>
      <w:keepNext w:val="1"/>
      <w:suppressAutoHyphens w:val="1"/>
      <w:spacing w:after="0" w:line="240" w:lineRule="auto"/>
      <w:jc w:val="center"/>
      <w:outlineLvl w:val="1"/>
    </w:pPr>
    <w:rPr>
      <w:rFonts w:ascii="Times New Roman" w:cs="Times New Roman" w:eastAsia="Times New Roman" w:hAnsi="Times New Roman"/>
      <w:b w:val="1"/>
      <w:sz w:val="20"/>
      <w:szCs w:val="20"/>
      <w:lang w:eastAsia="es-ES" w:val="en-GB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07B1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07B13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8338DE"/>
    <w:pPr>
      <w:ind w:left="720"/>
      <w:contextualSpacing w:val="1"/>
    </w:pPr>
  </w:style>
  <w:style w:type="character" w:styleId="Ttulo2Car" w:customStyle="1">
    <w:name w:val="Título 2 Car"/>
    <w:basedOn w:val="Fuentedeprrafopredeter"/>
    <w:link w:val="Ttulo2"/>
    <w:rsid w:val="00792868"/>
    <w:rPr>
      <w:rFonts w:ascii="Times New Roman" w:cs="Times New Roman" w:eastAsia="Times New Roman" w:hAnsi="Times New Roman"/>
      <w:b w:val="1"/>
      <w:sz w:val="20"/>
      <w:szCs w:val="20"/>
      <w:lang w:eastAsia="es-ES" w:val="en-GB"/>
    </w:rPr>
  </w:style>
  <w:style w:type="paragraph" w:styleId="WW-Textoindependiente2" w:customStyle="1">
    <w:name w:val="WW-Texto independiente 2"/>
    <w:basedOn w:val="Normal"/>
    <w:rsid w:val="00792868"/>
    <w:pPr>
      <w:suppressAutoHyphens w:val="1"/>
      <w:spacing w:after="0" w:line="240" w:lineRule="auto"/>
    </w:pPr>
    <w:rPr>
      <w:rFonts w:ascii="Arial" w:cs="Times New Roman" w:eastAsia="Times New Roman" w:hAnsi="Arial"/>
      <w:szCs w:val="20"/>
      <w:lang w:eastAsia="es-ES" w:val="es-ES_tradnl"/>
    </w:rPr>
  </w:style>
  <w:style w:type="paragraph" w:styleId="Encabezado">
    <w:name w:val="header"/>
    <w:basedOn w:val="Normal"/>
    <w:link w:val="EncabezadoCar"/>
    <w:uiPriority w:val="99"/>
    <w:unhideWhenUsed w:val="1"/>
    <w:rsid w:val="005949D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949DD"/>
  </w:style>
  <w:style w:type="paragraph" w:styleId="Piedepgina">
    <w:name w:val="footer"/>
    <w:basedOn w:val="Normal"/>
    <w:link w:val="PiedepginaCar"/>
    <w:uiPriority w:val="99"/>
    <w:unhideWhenUsed w:val="1"/>
    <w:rsid w:val="005949D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949DD"/>
  </w:style>
  <w:style w:type="table" w:styleId="Tablaconcuadrcula">
    <w:name w:val="Table Grid"/>
    <w:basedOn w:val="Tablanormal"/>
    <w:uiPriority w:val="59"/>
    <w:rsid w:val="005949DD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850D5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image" Target="media/image17.png"/><Relationship Id="rId22" Type="http://schemas.openxmlformats.org/officeDocument/2006/relationships/image" Target="media/image15.png"/><Relationship Id="rId21" Type="http://schemas.openxmlformats.org/officeDocument/2006/relationships/image" Target="media/image18.png"/><Relationship Id="rId24" Type="http://schemas.openxmlformats.org/officeDocument/2006/relationships/image" Target="media/image34.png"/><Relationship Id="rId23" Type="http://schemas.openxmlformats.org/officeDocument/2006/relationships/image" Target="media/image3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9.png"/><Relationship Id="rId26" Type="http://schemas.openxmlformats.org/officeDocument/2006/relationships/image" Target="media/image31.png"/><Relationship Id="rId25" Type="http://schemas.openxmlformats.org/officeDocument/2006/relationships/image" Target="media/image32.png"/><Relationship Id="rId28" Type="http://schemas.openxmlformats.org/officeDocument/2006/relationships/image" Target="media/image5.png"/><Relationship Id="rId27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6.png"/><Relationship Id="rId7" Type="http://schemas.openxmlformats.org/officeDocument/2006/relationships/image" Target="media/image27.png"/><Relationship Id="rId8" Type="http://schemas.openxmlformats.org/officeDocument/2006/relationships/image" Target="media/image25.png"/><Relationship Id="rId31" Type="http://schemas.openxmlformats.org/officeDocument/2006/relationships/image" Target="media/image8.png"/><Relationship Id="rId30" Type="http://schemas.openxmlformats.org/officeDocument/2006/relationships/image" Target="media/image1.png"/><Relationship Id="rId11" Type="http://schemas.openxmlformats.org/officeDocument/2006/relationships/image" Target="media/image22.png"/><Relationship Id="rId33" Type="http://schemas.openxmlformats.org/officeDocument/2006/relationships/image" Target="media/image12.png"/><Relationship Id="rId10" Type="http://schemas.openxmlformats.org/officeDocument/2006/relationships/image" Target="media/image28.png"/><Relationship Id="rId32" Type="http://schemas.openxmlformats.org/officeDocument/2006/relationships/image" Target="media/image10.png"/><Relationship Id="rId13" Type="http://schemas.openxmlformats.org/officeDocument/2006/relationships/image" Target="media/image24.png"/><Relationship Id="rId35" Type="http://schemas.openxmlformats.org/officeDocument/2006/relationships/image" Target="media/image9.jpg"/><Relationship Id="rId12" Type="http://schemas.openxmlformats.org/officeDocument/2006/relationships/image" Target="media/image21.png"/><Relationship Id="rId34" Type="http://schemas.openxmlformats.org/officeDocument/2006/relationships/image" Target="media/image11.png"/><Relationship Id="rId15" Type="http://schemas.openxmlformats.org/officeDocument/2006/relationships/image" Target="media/image20.png"/><Relationship Id="rId37" Type="http://schemas.openxmlformats.org/officeDocument/2006/relationships/image" Target="media/image2.png"/><Relationship Id="rId14" Type="http://schemas.openxmlformats.org/officeDocument/2006/relationships/image" Target="media/image23.png"/><Relationship Id="rId36" Type="http://schemas.openxmlformats.org/officeDocument/2006/relationships/image" Target="media/image16.png"/><Relationship Id="rId17" Type="http://schemas.openxmlformats.org/officeDocument/2006/relationships/image" Target="media/image30.png"/><Relationship Id="rId39" Type="http://schemas.openxmlformats.org/officeDocument/2006/relationships/image" Target="media/image13.jpg"/><Relationship Id="rId16" Type="http://schemas.openxmlformats.org/officeDocument/2006/relationships/image" Target="media/image19.png"/><Relationship Id="rId38" Type="http://schemas.openxmlformats.org/officeDocument/2006/relationships/image" Target="media/image4.png"/><Relationship Id="rId19" Type="http://schemas.openxmlformats.org/officeDocument/2006/relationships/image" Target="media/image14.png"/><Relationship Id="rId18" Type="http://schemas.openxmlformats.org/officeDocument/2006/relationships/image" Target="media/image2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vo9yWby4B62VwnsghaIzxnFZhA==">CgMxLjA4AHIhMUUwNWlIeEVXMXczal9CWU9nZGNsOUNuRlpTc0JjdHdy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2023-06-29T00:05:00Z</dcterms:created>
  <dc:creator>th</dc:creator>
</cp:coreProperties>
</file>