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145"/>
        <w:tblW w:w="4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3770"/>
      </w:tblGrid>
      <w:tr w:rsidR="008C196A" w:rsidRPr="005B1FBB" w14:paraId="2F27EB61" w14:textId="77777777" w:rsidTr="008C196A">
        <w:trPr>
          <w:trHeight w:val="416"/>
        </w:trPr>
        <w:tc>
          <w:tcPr>
            <w:tcW w:w="2489" w:type="pct"/>
            <w:tcBorders>
              <w:top w:val="single" w:sz="4" w:space="0" w:color="auto"/>
              <w:left w:val="single" w:sz="4" w:space="0" w:color="auto"/>
              <w:bottom w:val="single" w:sz="4" w:space="0" w:color="auto"/>
              <w:right w:val="single" w:sz="4" w:space="0" w:color="auto"/>
            </w:tcBorders>
            <w:hideMark/>
          </w:tcPr>
          <w:p w14:paraId="074ABD57" w14:textId="2AF2146B" w:rsidR="008C196A" w:rsidRPr="005B1FBB" w:rsidRDefault="008C196A" w:rsidP="00C44800">
            <w:pPr>
              <w:tabs>
                <w:tab w:val="left" w:pos="1700"/>
              </w:tabs>
              <w:autoSpaceDE w:val="0"/>
              <w:autoSpaceDN w:val="0"/>
              <w:spacing w:before="120" w:after="120"/>
              <w:rPr>
                <w:rFonts w:ascii="Arial" w:eastAsia="Arial" w:hAnsi="Arial" w:cs="Arial"/>
                <w:lang w:bidi="es-CO"/>
              </w:rPr>
            </w:pPr>
            <w:r w:rsidRPr="005B1FBB">
              <w:rPr>
                <w:rFonts w:ascii="Arial" w:eastAsia="Arial" w:hAnsi="Arial" w:cs="Arial"/>
                <w:b/>
                <w:lang w:bidi="es-CO"/>
              </w:rPr>
              <w:t xml:space="preserve">ELABORA: </w:t>
            </w:r>
            <w:r w:rsidRPr="005B1FBB">
              <w:rPr>
                <w:rFonts w:ascii="Arial" w:eastAsia="Arial" w:hAnsi="Arial" w:cs="Arial"/>
                <w:lang w:bidi="es-CO"/>
              </w:rPr>
              <w:t xml:space="preserve"> Tatiana Ruiz</w:t>
            </w:r>
          </w:p>
        </w:tc>
        <w:tc>
          <w:tcPr>
            <w:tcW w:w="2511" w:type="pct"/>
            <w:tcBorders>
              <w:top w:val="single" w:sz="4" w:space="0" w:color="auto"/>
              <w:left w:val="single" w:sz="4" w:space="0" w:color="auto"/>
              <w:bottom w:val="single" w:sz="4" w:space="0" w:color="auto"/>
              <w:right w:val="single" w:sz="4" w:space="0" w:color="auto"/>
            </w:tcBorders>
            <w:hideMark/>
          </w:tcPr>
          <w:p w14:paraId="594E628F" w14:textId="7CF6EA3E" w:rsidR="008C196A" w:rsidRPr="005B1FBB" w:rsidRDefault="008C196A" w:rsidP="00C44800">
            <w:pPr>
              <w:tabs>
                <w:tab w:val="left" w:pos="1700"/>
              </w:tabs>
              <w:autoSpaceDE w:val="0"/>
              <w:autoSpaceDN w:val="0"/>
              <w:spacing w:before="120" w:after="120"/>
              <w:rPr>
                <w:rFonts w:ascii="Arial" w:eastAsia="Arial" w:hAnsi="Arial" w:cs="Arial"/>
                <w:b/>
                <w:lang w:val="es-MX" w:bidi="es-CO"/>
              </w:rPr>
            </w:pPr>
            <w:r w:rsidRPr="005B1FBB">
              <w:rPr>
                <w:rFonts w:ascii="Arial" w:eastAsia="Arial" w:hAnsi="Arial" w:cs="Arial"/>
                <w:b/>
                <w:lang w:val="es-MX" w:bidi="es-CO"/>
              </w:rPr>
              <w:t xml:space="preserve">CARGO: </w:t>
            </w:r>
            <w:r w:rsidRPr="005B1FBB">
              <w:rPr>
                <w:rFonts w:ascii="Arial" w:eastAsia="Arial" w:hAnsi="Arial" w:cs="Arial"/>
                <w:b/>
                <w:lang w:bidi="es-CO"/>
              </w:rPr>
              <w:t xml:space="preserve"> </w:t>
            </w:r>
            <w:r w:rsidRPr="005B1FBB">
              <w:rPr>
                <w:rFonts w:ascii="Arial" w:eastAsia="Arial" w:hAnsi="Arial" w:cs="Arial"/>
                <w:lang w:bidi="es-CO"/>
              </w:rPr>
              <w:t xml:space="preserve"> Contadora</w:t>
            </w:r>
          </w:p>
        </w:tc>
      </w:tr>
      <w:tr w:rsidR="008C196A" w:rsidRPr="005B1FBB" w14:paraId="22008E80" w14:textId="77777777" w:rsidTr="008C196A">
        <w:trPr>
          <w:trHeight w:val="303"/>
        </w:trPr>
        <w:tc>
          <w:tcPr>
            <w:tcW w:w="2489" w:type="pct"/>
            <w:tcBorders>
              <w:top w:val="single" w:sz="4" w:space="0" w:color="auto"/>
              <w:left w:val="single" w:sz="4" w:space="0" w:color="auto"/>
              <w:bottom w:val="single" w:sz="4" w:space="0" w:color="auto"/>
              <w:right w:val="single" w:sz="4" w:space="0" w:color="auto"/>
            </w:tcBorders>
            <w:hideMark/>
          </w:tcPr>
          <w:p w14:paraId="297DC381" w14:textId="4C8E9222" w:rsidR="008C196A" w:rsidRPr="005B1FBB" w:rsidRDefault="008C196A" w:rsidP="00C44800">
            <w:pPr>
              <w:tabs>
                <w:tab w:val="left" w:pos="1700"/>
              </w:tabs>
              <w:autoSpaceDE w:val="0"/>
              <w:autoSpaceDN w:val="0"/>
              <w:spacing w:before="120" w:after="120"/>
              <w:rPr>
                <w:rFonts w:ascii="Arial" w:eastAsia="Arial" w:hAnsi="Arial" w:cs="Arial"/>
                <w:lang w:bidi="es-CO"/>
              </w:rPr>
            </w:pPr>
            <w:r w:rsidRPr="005B1FBB">
              <w:rPr>
                <w:rFonts w:ascii="Arial" w:eastAsia="Arial" w:hAnsi="Arial" w:cs="Arial"/>
                <w:b/>
                <w:lang w:bidi="es-CO"/>
              </w:rPr>
              <w:t xml:space="preserve">REVISA: </w:t>
            </w:r>
            <w:r w:rsidRPr="005B1FBB">
              <w:rPr>
                <w:rFonts w:ascii="Arial" w:eastAsia="Arial" w:hAnsi="Arial" w:cs="Arial"/>
                <w:lang w:bidi="es-CO"/>
              </w:rPr>
              <w:t xml:space="preserve"> Juan Carlos Gomez</w:t>
            </w:r>
          </w:p>
        </w:tc>
        <w:tc>
          <w:tcPr>
            <w:tcW w:w="2511" w:type="pct"/>
            <w:tcBorders>
              <w:top w:val="single" w:sz="4" w:space="0" w:color="auto"/>
              <w:left w:val="single" w:sz="4" w:space="0" w:color="auto"/>
              <w:bottom w:val="single" w:sz="4" w:space="0" w:color="auto"/>
              <w:right w:val="single" w:sz="4" w:space="0" w:color="auto"/>
            </w:tcBorders>
            <w:hideMark/>
          </w:tcPr>
          <w:p w14:paraId="58C1E87B" w14:textId="013C4A0C" w:rsidR="008C196A" w:rsidRPr="005B1FBB" w:rsidRDefault="008C196A" w:rsidP="00C44800">
            <w:pPr>
              <w:tabs>
                <w:tab w:val="left" w:pos="1700"/>
              </w:tabs>
              <w:autoSpaceDE w:val="0"/>
              <w:autoSpaceDN w:val="0"/>
              <w:spacing w:before="120" w:after="120"/>
              <w:rPr>
                <w:rFonts w:ascii="Arial" w:eastAsia="Arial" w:hAnsi="Arial" w:cs="Arial"/>
                <w:lang w:bidi="es-CO"/>
              </w:rPr>
            </w:pPr>
            <w:r w:rsidRPr="005B1FBB">
              <w:rPr>
                <w:rFonts w:ascii="Arial" w:eastAsia="Arial" w:hAnsi="Arial" w:cs="Arial"/>
                <w:b/>
                <w:lang w:bidi="es-CO"/>
              </w:rPr>
              <w:t xml:space="preserve">CARGO: </w:t>
            </w:r>
            <w:r w:rsidRPr="005B1FBB">
              <w:rPr>
                <w:rFonts w:ascii="Arial" w:eastAsia="Arial" w:hAnsi="Arial" w:cs="Arial"/>
                <w:lang w:bidi="es-CO"/>
              </w:rPr>
              <w:t xml:space="preserve"> Gerente</w:t>
            </w:r>
          </w:p>
        </w:tc>
      </w:tr>
      <w:tr w:rsidR="008C196A" w:rsidRPr="005B1FBB" w14:paraId="4DB97F22" w14:textId="77777777" w:rsidTr="008C196A">
        <w:trPr>
          <w:trHeight w:val="70"/>
        </w:trPr>
        <w:tc>
          <w:tcPr>
            <w:tcW w:w="2489" w:type="pct"/>
            <w:tcBorders>
              <w:top w:val="single" w:sz="4" w:space="0" w:color="auto"/>
              <w:left w:val="single" w:sz="4" w:space="0" w:color="auto"/>
              <w:bottom w:val="single" w:sz="4" w:space="0" w:color="auto"/>
              <w:right w:val="single" w:sz="4" w:space="0" w:color="auto"/>
            </w:tcBorders>
            <w:hideMark/>
          </w:tcPr>
          <w:p w14:paraId="0A6799D9" w14:textId="77777777" w:rsidR="008C196A" w:rsidRPr="005B1FBB" w:rsidRDefault="008C196A" w:rsidP="00C44800">
            <w:pPr>
              <w:tabs>
                <w:tab w:val="left" w:pos="1700"/>
              </w:tabs>
              <w:autoSpaceDE w:val="0"/>
              <w:autoSpaceDN w:val="0"/>
              <w:spacing w:before="120" w:after="120"/>
              <w:rPr>
                <w:rFonts w:ascii="Arial" w:eastAsia="Arial" w:hAnsi="Arial" w:cs="Arial"/>
                <w:lang w:bidi="es-CO"/>
              </w:rPr>
            </w:pPr>
            <w:r w:rsidRPr="005B1FBB">
              <w:rPr>
                <w:rFonts w:ascii="Arial" w:eastAsia="Arial" w:hAnsi="Arial" w:cs="Arial"/>
                <w:b/>
                <w:lang w:bidi="es-CO"/>
              </w:rPr>
              <w:t xml:space="preserve">APRUEBA: </w:t>
            </w:r>
            <w:r w:rsidRPr="005B1FBB">
              <w:rPr>
                <w:rFonts w:ascii="Arial" w:eastAsia="Arial" w:hAnsi="Arial" w:cs="Arial"/>
                <w:lang w:bidi="es-CO"/>
              </w:rPr>
              <w:t>Juan Carlos Gomez</w:t>
            </w:r>
          </w:p>
        </w:tc>
        <w:tc>
          <w:tcPr>
            <w:tcW w:w="2511" w:type="pct"/>
            <w:tcBorders>
              <w:top w:val="single" w:sz="4" w:space="0" w:color="auto"/>
              <w:left w:val="single" w:sz="4" w:space="0" w:color="auto"/>
              <w:bottom w:val="single" w:sz="4" w:space="0" w:color="auto"/>
              <w:right w:val="single" w:sz="4" w:space="0" w:color="auto"/>
            </w:tcBorders>
            <w:hideMark/>
          </w:tcPr>
          <w:p w14:paraId="4385C909" w14:textId="272552BB" w:rsidR="008C196A" w:rsidRPr="005B1FBB" w:rsidRDefault="008C196A" w:rsidP="00C44800">
            <w:pPr>
              <w:tabs>
                <w:tab w:val="left" w:pos="1700"/>
              </w:tabs>
              <w:autoSpaceDE w:val="0"/>
              <w:autoSpaceDN w:val="0"/>
              <w:spacing w:before="120" w:after="120"/>
              <w:rPr>
                <w:rFonts w:ascii="Arial" w:eastAsia="Arial" w:hAnsi="Arial" w:cs="Arial"/>
                <w:b/>
                <w:lang w:bidi="es-CO"/>
              </w:rPr>
            </w:pPr>
            <w:r w:rsidRPr="005B1FBB">
              <w:rPr>
                <w:rFonts w:ascii="Arial" w:eastAsia="Arial" w:hAnsi="Arial" w:cs="Arial"/>
                <w:b/>
                <w:lang w:bidi="es-CO"/>
              </w:rPr>
              <w:t xml:space="preserve">CARGO: </w:t>
            </w:r>
            <w:r w:rsidRPr="005B1FBB">
              <w:rPr>
                <w:rFonts w:ascii="Arial" w:eastAsia="Arial" w:hAnsi="Arial" w:cs="Arial"/>
                <w:bCs/>
                <w:lang w:bidi="es-CO"/>
              </w:rPr>
              <w:t>Gerente</w:t>
            </w:r>
          </w:p>
          <w:p w14:paraId="7E7E48BD" w14:textId="77777777" w:rsidR="008C196A" w:rsidRPr="005B1FBB" w:rsidRDefault="008C196A" w:rsidP="00C44800">
            <w:pPr>
              <w:tabs>
                <w:tab w:val="left" w:pos="1700"/>
              </w:tabs>
              <w:autoSpaceDE w:val="0"/>
              <w:autoSpaceDN w:val="0"/>
              <w:spacing w:before="120" w:after="120"/>
              <w:rPr>
                <w:rFonts w:ascii="Arial" w:eastAsia="Arial" w:hAnsi="Arial" w:cs="Arial"/>
                <w:lang w:bidi="es-CO"/>
              </w:rPr>
            </w:pPr>
          </w:p>
        </w:tc>
      </w:tr>
    </w:tbl>
    <w:p w14:paraId="34CEC490" w14:textId="77777777" w:rsidR="008C196A" w:rsidRPr="005B1FBB" w:rsidRDefault="008C196A" w:rsidP="00C44800">
      <w:pPr>
        <w:tabs>
          <w:tab w:val="left" w:pos="1935"/>
        </w:tabs>
        <w:jc w:val="both"/>
        <w:rPr>
          <w:rFonts w:ascii="Arial" w:hAnsi="Arial" w:cs="Arial"/>
          <w:lang w:val="es-ES"/>
        </w:rPr>
      </w:pPr>
    </w:p>
    <w:p w14:paraId="6B2B4CE4" w14:textId="77777777" w:rsidR="008C196A" w:rsidRPr="005B1FBB" w:rsidRDefault="008C196A" w:rsidP="00C44800">
      <w:pPr>
        <w:tabs>
          <w:tab w:val="left" w:pos="1935"/>
        </w:tabs>
        <w:jc w:val="both"/>
        <w:rPr>
          <w:rFonts w:ascii="Arial" w:hAnsi="Arial" w:cs="Arial"/>
          <w:lang w:val="es-ES"/>
        </w:rPr>
      </w:pPr>
    </w:p>
    <w:p w14:paraId="48D8F03E" w14:textId="77777777" w:rsidR="008C196A" w:rsidRPr="005B1FBB" w:rsidRDefault="008C196A" w:rsidP="00C44800">
      <w:pPr>
        <w:tabs>
          <w:tab w:val="left" w:pos="1935"/>
        </w:tabs>
        <w:jc w:val="both"/>
        <w:rPr>
          <w:rFonts w:ascii="Arial" w:hAnsi="Arial" w:cs="Arial"/>
          <w:lang w:val="es-ES"/>
        </w:rPr>
      </w:pPr>
    </w:p>
    <w:p w14:paraId="189BA4C6" w14:textId="2AA6044C" w:rsidR="007155DB" w:rsidRPr="005B1FBB" w:rsidRDefault="007155DB" w:rsidP="00C44800">
      <w:pPr>
        <w:tabs>
          <w:tab w:val="left" w:pos="1935"/>
        </w:tabs>
        <w:jc w:val="both"/>
        <w:rPr>
          <w:rFonts w:ascii="Arial" w:hAnsi="Arial" w:cs="Arial"/>
          <w:b/>
          <w:bCs/>
          <w:lang w:val="es-ES"/>
        </w:rPr>
      </w:pPr>
    </w:p>
    <w:p w14:paraId="419346BA" w14:textId="75F6D0FE" w:rsidR="00C44800" w:rsidRPr="005B1FBB" w:rsidRDefault="00C44800" w:rsidP="00C44800">
      <w:pPr>
        <w:pStyle w:val="Textoindependiente"/>
        <w:numPr>
          <w:ilvl w:val="0"/>
          <w:numId w:val="9"/>
        </w:numPr>
        <w:spacing w:before="198" w:line="254" w:lineRule="auto"/>
        <w:ind w:left="284" w:hanging="284"/>
        <w:jc w:val="both"/>
        <w:rPr>
          <w:rFonts w:ascii="Arial" w:eastAsiaTheme="minorHAnsi" w:hAnsi="Arial" w:cs="Arial"/>
          <w:b/>
          <w:bCs/>
          <w:sz w:val="22"/>
          <w:szCs w:val="22"/>
        </w:rPr>
      </w:pPr>
      <w:r w:rsidRPr="005B1FBB">
        <w:rPr>
          <w:rFonts w:ascii="Arial" w:eastAsiaTheme="minorHAnsi" w:hAnsi="Arial" w:cs="Arial"/>
          <w:b/>
          <w:bCs/>
          <w:sz w:val="22"/>
          <w:szCs w:val="22"/>
        </w:rPr>
        <w:t>INTRODUCCIÓN</w:t>
      </w:r>
    </w:p>
    <w:p w14:paraId="74DE998D" w14:textId="0464B2C9" w:rsidR="00325D77" w:rsidRPr="005B1FBB" w:rsidRDefault="00325D77" w:rsidP="00C44800">
      <w:pPr>
        <w:pStyle w:val="Textoindependiente"/>
        <w:spacing w:before="198" w:line="254" w:lineRule="auto"/>
        <w:jc w:val="both"/>
        <w:rPr>
          <w:rFonts w:ascii="Arial" w:eastAsiaTheme="minorHAnsi" w:hAnsi="Arial" w:cs="Arial"/>
          <w:sz w:val="22"/>
          <w:szCs w:val="22"/>
        </w:rPr>
      </w:pPr>
      <w:r w:rsidRPr="005B1FBB">
        <w:rPr>
          <w:rFonts w:ascii="Arial" w:eastAsiaTheme="minorHAnsi" w:hAnsi="Arial" w:cs="Arial"/>
          <w:sz w:val="22"/>
          <w:szCs w:val="22"/>
        </w:rPr>
        <w:t>Es función de la Dirección Administrativa, establecer bajo los lineamientos legales y fiscales, las política</w:t>
      </w:r>
      <w:r w:rsidR="00284A0B" w:rsidRPr="005B1FBB">
        <w:rPr>
          <w:rFonts w:ascii="Arial" w:eastAsiaTheme="minorHAnsi" w:hAnsi="Arial" w:cs="Arial"/>
          <w:sz w:val="22"/>
          <w:szCs w:val="22"/>
        </w:rPr>
        <w:t>s</w:t>
      </w:r>
      <w:r w:rsidRPr="005B1FBB">
        <w:rPr>
          <w:rFonts w:ascii="Arial" w:eastAsiaTheme="minorHAnsi" w:hAnsi="Arial" w:cs="Arial"/>
          <w:sz w:val="22"/>
          <w:szCs w:val="22"/>
        </w:rPr>
        <w:t xml:space="preserve"> y procedimiento</w:t>
      </w:r>
      <w:r w:rsidR="00284A0B" w:rsidRPr="005B1FBB">
        <w:rPr>
          <w:rFonts w:ascii="Arial" w:eastAsiaTheme="minorHAnsi" w:hAnsi="Arial" w:cs="Arial"/>
          <w:sz w:val="22"/>
          <w:szCs w:val="22"/>
        </w:rPr>
        <w:t>s para todas las áreas</w:t>
      </w:r>
      <w:r w:rsidR="00C44800" w:rsidRPr="005B1FBB">
        <w:rPr>
          <w:rFonts w:ascii="Arial" w:eastAsiaTheme="minorHAnsi" w:hAnsi="Arial" w:cs="Arial"/>
          <w:sz w:val="22"/>
          <w:szCs w:val="22"/>
        </w:rPr>
        <w:t xml:space="preserve"> de la empresa</w:t>
      </w:r>
      <w:r w:rsidR="00284A0B" w:rsidRPr="005B1FBB">
        <w:rPr>
          <w:rFonts w:ascii="Arial" w:eastAsiaTheme="minorHAnsi" w:hAnsi="Arial" w:cs="Arial"/>
          <w:sz w:val="22"/>
          <w:szCs w:val="22"/>
        </w:rPr>
        <w:t>, e</w:t>
      </w:r>
      <w:r w:rsidRPr="005B1FBB">
        <w:rPr>
          <w:rFonts w:ascii="Arial" w:eastAsiaTheme="minorHAnsi" w:hAnsi="Arial" w:cs="Arial"/>
          <w:sz w:val="22"/>
          <w:szCs w:val="22"/>
        </w:rPr>
        <w:t xml:space="preserve">l </w:t>
      </w:r>
      <w:r w:rsidR="00C44800" w:rsidRPr="005B1FBB">
        <w:rPr>
          <w:rFonts w:ascii="Arial" w:eastAsiaTheme="minorHAnsi" w:hAnsi="Arial" w:cs="Arial"/>
          <w:sz w:val="22"/>
          <w:szCs w:val="22"/>
        </w:rPr>
        <w:t>correcto procedimiento</w:t>
      </w:r>
      <w:r w:rsidRPr="005B1FBB">
        <w:rPr>
          <w:rFonts w:ascii="Arial" w:eastAsiaTheme="minorHAnsi" w:hAnsi="Arial" w:cs="Arial"/>
          <w:sz w:val="22"/>
          <w:szCs w:val="22"/>
        </w:rPr>
        <w:t xml:space="preserve"> de Viáticos y Gastos</w:t>
      </w:r>
      <w:r w:rsidR="00C44800" w:rsidRPr="005B1FBB">
        <w:rPr>
          <w:rFonts w:ascii="Arial" w:eastAsiaTheme="minorHAnsi" w:hAnsi="Arial" w:cs="Arial"/>
          <w:sz w:val="22"/>
          <w:szCs w:val="22"/>
        </w:rPr>
        <w:t>, el cual</w:t>
      </w:r>
      <w:r w:rsidRPr="005B1FBB">
        <w:rPr>
          <w:rFonts w:ascii="Arial" w:eastAsiaTheme="minorHAnsi" w:hAnsi="Arial" w:cs="Arial"/>
          <w:sz w:val="22"/>
          <w:szCs w:val="22"/>
        </w:rPr>
        <w:t xml:space="preserve"> tiene como objeto dar a conocer y establecer los lineamientos que deben llevar a cabo los colaboradores para la </w:t>
      </w:r>
      <w:r w:rsidR="00284A0B" w:rsidRPr="005B1FBB">
        <w:rPr>
          <w:rFonts w:ascii="Arial" w:eastAsiaTheme="minorHAnsi" w:hAnsi="Arial" w:cs="Arial"/>
          <w:sz w:val="22"/>
          <w:szCs w:val="22"/>
        </w:rPr>
        <w:t xml:space="preserve">legalización </w:t>
      </w:r>
      <w:r w:rsidRPr="005B1FBB">
        <w:rPr>
          <w:rFonts w:ascii="Arial" w:eastAsiaTheme="minorHAnsi" w:hAnsi="Arial" w:cs="Arial"/>
          <w:sz w:val="22"/>
          <w:szCs w:val="22"/>
        </w:rPr>
        <w:t>y</w:t>
      </w:r>
      <w:r w:rsidR="00284A0B" w:rsidRPr="005B1FBB">
        <w:rPr>
          <w:rFonts w:ascii="Arial" w:eastAsiaTheme="minorHAnsi" w:hAnsi="Arial" w:cs="Arial"/>
          <w:sz w:val="22"/>
          <w:szCs w:val="22"/>
        </w:rPr>
        <w:t>/o</w:t>
      </w:r>
      <w:r w:rsidRPr="005B1FBB">
        <w:rPr>
          <w:rFonts w:ascii="Arial" w:eastAsiaTheme="minorHAnsi" w:hAnsi="Arial" w:cs="Arial"/>
          <w:sz w:val="22"/>
          <w:szCs w:val="22"/>
        </w:rPr>
        <w:t xml:space="preserve"> reconocimiento de los gastos en que estos incurren cuando </w:t>
      </w:r>
      <w:r w:rsidR="00284A0B" w:rsidRPr="005B1FBB">
        <w:rPr>
          <w:rFonts w:ascii="Arial" w:eastAsiaTheme="minorHAnsi" w:hAnsi="Arial" w:cs="Arial"/>
          <w:sz w:val="22"/>
          <w:szCs w:val="22"/>
        </w:rPr>
        <w:t>ejecutan acti</w:t>
      </w:r>
      <w:r w:rsidRPr="005B1FBB">
        <w:rPr>
          <w:rFonts w:ascii="Arial" w:eastAsiaTheme="minorHAnsi" w:hAnsi="Arial" w:cs="Arial"/>
          <w:sz w:val="22"/>
          <w:szCs w:val="22"/>
        </w:rPr>
        <w:t>vidades laborales por fuera de las instalacione</w:t>
      </w:r>
      <w:r w:rsidR="00284A0B" w:rsidRPr="005B1FBB">
        <w:rPr>
          <w:rFonts w:ascii="Arial" w:eastAsiaTheme="minorHAnsi" w:hAnsi="Arial" w:cs="Arial"/>
          <w:sz w:val="22"/>
          <w:szCs w:val="22"/>
        </w:rPr>
        <w:t xml:space="preserve">s. </w:t>
      </w:r>
    </w:p>
    <w:p w14:paraId="1AB5A6EB" w14:textId="77777777" w:rsidR="00325D77" w:rsidRPr="005B1FBB" w:rsidRDefault="00325D77" w:rsidP="00C44800">
      <w:pPr>
        <w:pStyle w:val="Textoindependiente"/>
        <w:spacing w:before="4"/>
        <w:jc w:val="both"/>
        <w:rPr>
          <w:rFonts w:ascii="Arial" w:eastAsiaTheme="minorHAnsi" w:hAnsi="Arial" w:cs="Arial"/>
          <w:sz w:val="22"/>
          <w:szCs w:val="22"/>
        </w:rPr>
      </w:pPr>
    </w:p>
    <w:p w14:paraId="45D1400A" w14:textId="2B9499AB" w:rsidR="00325D77" w:rsidRPr="005B1FBB" w:rsidRDefault="00325D77" w:rsidP="00C44800">
      <w:pPr>
        <w:pStyle w:val="Textoindependiente"/>
        <w:spacing w:line="254" w:lineRule="auto"/>
        <w:jc w:val="both"/>
        <w:rPr>
          <w:rFonts w:ascii="Arial" w:eastAsiaTheme="minorHAnsi" w:hAnsi="Arial" w:cs="Arial"/>
          <w:sz w:val="22"/>
          <w:szCs w:val="22"/>
        </w:rPr>
      </w:pPr>
      <w:r w:rsidRPr="005B1FBB">
        <w:rPr>
          <w:rFonts w:ascii="Arial" w:eastAsiaTheme="minorHAnsi" w:hAnsi="Arial" w:cs="Arial"/>
          <w:sz w:val="22"/>
          <w:szCs w:val="22"/>
        </w:rPr>
        <w:t>Que para la correcta aplicación de</w:t>
      </w:r>
      <w:r w:rsidR="00C44800" w:rsidRPr="005B1FBB">
        <w:rPr>
          <w:rFonts w:ascii="Arial" w:eastAsiaTheme="minorHAnsi" w:hAnsi="Arial" w:cs="Arial"/>
          <w:sz w:val="22"/>
          <w:szCs w:val="22"/>
        </w:rPr>
        <w:t xml:space="preserve"> este procedimiento </w:t>
      </w:r>
      <w:r w:rsidRPr="005B1FBB">
        <w:rPr>
          <w:rFonts w:ascii="Arial" w:eastAsiaTheme="minorHAnsi" w:hAnsi="Arial" w:cs="Arial"/>
          <w:sz w:val="22"/>
          <w:szCs w:val="22"/>
        </w:rPr>
        <w:t>de Viáticos y Gastos se hace necesario divulgar, documentar y brindar a los colaboradores los lineamientos y protocolos que permitan cumplir con lo dispuesto en el mismo.</w:t>
      </w:r>
    </w:p>
    <w:p w14:paraId="02FB0EDB" w14:textId="77777777" w:rsidR="00C90CBA" w:rsidRPr="005B1FBB" w:rsidRDefault="00C90CBA" w:rsidP="00C44800">
      <w:pPr>
        <w:pStyle w:val="Prrafodelista"/>
        <w:ind w:left="0"/>
        <w:jc w:val="both"/>
        <w:rPr>
          <w:rFonts w:ascii="Arial" w:hAnsi="Arial" w:cs="Arial"/>
          <w:b/>
          <w:bCs/>
          <w:lang w:val="es-ES"/>
        </w:rPr>
      </w:pPr>
    </w:p>
    <w:p w14:paraId="6B638CBE" w14:textId="1E88D90A" w:rsidR="007155DB" w:rsidRPr="005B1FBB" w:rsidRDefault="00284A0B" w:rsidP="00C44800">
      <w:pPr>
        <w:pStyle w:val="Textoindependiente"/>
        <w:numPr>
          <w:ilvl w:val="0"/>
          <w:numId w:val="9"/>
        </w:numPr>
        <w:spacing w:before="198" w:line="254" w:lineRule="auto"/>
        <w:ind w:left="284" w:hanging="284"/>
        <w:jc w:val="both"/>
        <w:rPr>
          <w:rFonts w:ascii="Arial" w:eastAsiaTheme="minorHAnsi" w:hAnsi="Arial" w:cs="Arial"/>
          <w:b/>
          <w:bCs/>
          <w:sz w:val="22"/>
          <w:szCs w:val="22"/>
        </w:rPr>
      </w:pPr>
      <w:r w:rsidRPr="005B1FBB">
        <w:rPr>
          <w:rFonts w:ascii="Arial" w:eastAsiaTheme="minorHAnsi" w:hAnsi="Arial" w:cs="Arial"/>
          <w:b/>
          <w:bCs/>
          <w:sz w:val="22"/>
          <w:szCs w:val="22"/>
        </w:rPr>
        <w:t xml:space="preserve">OBJETIVO </w:t>
      </w:r>
    </w:p>
    <w:p w14:paraId="79B2E86D" w14:textId="2A11E631" w:rsidR="007155DB" w:rsidRPr="005B1FBB" w:rsidRDefault="00284A0B" w:rsidP="00C44800">
      <w:pPr>
        <w:pStyle w:val="Textoindependiente"/>
        <w:spacing w:line="254" w:lineRule="auto"/>
        <w:jc w:val="both"/>
        <w:rPr>
          <w:rFonts w:ascii="Arial" w:hAnsi="Arial" w:cs="Arial"/>
          <w:sz w:val="22"/>
          <w:szCs w:val="22"/>
        </w:rPr>
      </w:pPr>
      <w:r w:rsidRPr="005B1FBB">
        <w:rPr>
          <w:rFonts w:ascii="Arial" w:eastAsiaTheme="minorHAnsi" w:hAnsi="Arial" w:cs="Arial"/>
          <w:sz w:val="22"/>
          <w:szCs w:val="22"/>
        </w:rPr>
        <w:t xml:space="preserve">Controlar las actividades que contemplan los viáticos, y/o desembolsos de caja menor, así como su debida legalización ante el departamento encargado. </w:t>
      </w:r>
    </w:p>
    <w:p w14:paraId="5443BFC0" w14:textId="77777777" w:rsidR="00284A0B" w:rsidRPr="005B1FBB" w:rsidRDefault="00284A0B" w:rsidP="00C44800">
      <w:pPr>
        <w:jc w:val="both"/>
        <w:rPr>
          <w:rFonts w:ascii="Arial" w:hAnsi="Arial" w:cs="Arial"/>
          <w:b/>
          <w:bCs/>
          <w:lang w:val="es-ES"/>
        </w:rPr>
      </w:pPr>
    </w:p>
    <w:p w14:paraId="462016F8" w14:textId="4AD6B157" w:rsidR="00284A0B" w:rsidRPr="005B1FBB" w:rsidRDefault="00284A0B" w:rsidP="00C44800">
      <w:pPr>
        <w:pStyle w:val="Textoindependiente"/>
        <w:numPr>
          <w:ilvl w:val="0"/>
          <w:numId w:val="9"/>
        </w:numPr>
        <w:spacing w:before="198" w:line="254" w:lineRule="auto"/>
        <w:ind w:left="284" w:hanging="284"/>
        <w:jc w:val="both"/>
        <w:rPr>
          <w:rFonts w:ascii="Arial" w:eastAsiaTheme="minorHAnsi" w:hAnsi="Arial" w:cs="Arial"/>
          <w:b/>
          <w:bCs/>
          <w:sz w:val="22"/>
          <w:szCs w:val="22"/>
        </w:rPr>
      </w:pPr>
      <w:r w:rsidRPr="005B1FBB">
        <w:rPr>
          <w:rFonts w:ascii="Arial" w:eastAsiaTheme="minorHAnsi" w:hAnsi="Arial" w:cs="Arial"/>
          <w:b/>
          <w:bCs/>
          <w:sz w:val="22"/>
          <w:szCs w:val="22"/>
        </w:rPr>
        <w:t>ALCANCE</w:t>
      </w:r>
    </w:p>
    <w:p w14:paraId="135992B2" w14:textId="0A9E3CFE" w:rsidR="00284A0B" w:rsidRPr="005B1FBB" w:rsidRDefault="00284A0B" w:rsidP="00C44800">
      <w:pPr>
        <w:pStyle w:val="Textoindependiente"/>
        <w:spacing w:before="1" w:line="254" w:lineRule="auto"/>
        <w:jc w:val="both"/>
        <w:rPr>
          <w:rFonts w:ascii="Arial" w:eastAsiaTheme="minorHAnsi" w:hAnsi="Arial" w:cs="Arial"/>
          <w:sz w:val="22"/>
          <w:szCs w:val="22"/>
        </w:rPr>
      </w:pPr>
      <w:r w:rsidRPr="005B1FBB">
        <w:rPr>
          <w:rFonts w:ascii="Arial" w:eastAsiaTheme="minorHAnsi" w:hAnsi="Arial" w:cs="Arial"/>
          <w:sz w:val="22"/>
          <w:szCs w:val="22"/>
        </w:rPr>
        <w:t xml:space="preserve">Este procedimiento inicia con la justificación de la necesidad del </w:t>
      </w:r>
      <w:r w:rsidR="007967EE" w:rsidRPr="005B1FBB">
        <w:rPr>
          <w:rFonts w:ascii="Arial" w:eastAsiaTheme="minorHAnsi" w:hAnsi="Arial" w:cs="Arial"/>
          <w:sz w:val="22"/>
          <w:szCs w:val="22"/>
        </w:rPr>
        <w:t xml:space="preserve">Anticipo, </w:t>
      </w:r>
      <w:r w:rsidRPr="005B1FBB">
        <w:rPr>
          <w:rFonts w:ascii="Arial" w:eastAsiaTheme="minorHAnsi" w:hAnsi="Arial" w:cs="Arial"/>
          <w:sz w:val="22"/>
          <w:szCs w:val="22"/>
        </w:rPr>
        <w:t xml:space="preserve">la solicitud del </w:t>
      </w:r>
      <w:r w:rsidR="00A62570" w:rsidRPr="005B1FBB">
        <w:rPr>
          <w:rFonts w:ascii="Arial" w:eastAsiaTheme="minorHAnsi" w:hAnsi="Arial" w:cs="Arial"/>
          <w:sz w:val="22"/>
          <w:szCs w:val="22"/>
        </w:rPr>
        <w:t xml:space="preserve">Anticipo </w:t>
      </w:r>
      <w:r w:rsidRPr="005B1FBB">
        <w:rPr>
          <w:rFonts w:ascii="Arial" w:eastAsiaTheme="minorHAnsi" w:hAnsi="Arial" w:cs="Arial"/>
          <w:sz w:val="22"/>
          <w:szCs w:val="22"/>
        </w:rPr>
        <w:t>para los gastos</w:t>
      </w:r>
      <w:r w:rsidR="007967EE" w:rsidRPr="005B1FBB">
        <w:rPr>
          <w:rFonts w:ascii="Arial" w:eastAsiaTheme="minorHAnsi" w:hAnsi="Arial" w:cs="Arial"/>
          <w:sz w:val="22"/>
          <w:szCs w:val="22"/>
        </w:rPr>
        <w:t xml:space="preserve"> sea de </w:t>
      </w:r>
      <w:r w:rsidRPr="005B1FBB">
        <w:rPr>
          <w:rFonts w:ascii="Arial" w:eastAsiaTheme="minorHAnsi" w:hAnsi="Arial" w:cs="Arial"/>
          <w:sz w:val="22"/>
          <w:szCs w:val="22"/>
        </w:rPr>
        <w:t xml:space="preserve">viajes </w:t>
      </w:r>
      <w:r w:rsidR="007967EE" w:rsidRPr="005B1FBB">
        <w:rPr>
          <w:rFonts w:ascii="Arial" w:eastAsiaTheme="minorHAnsi" w:hAnsi="Arial" w:cs="Arial"/>
          <w:sz w:val="22"/>
          <w:szCs w:val="22"/>
        </w:rPr>
        <w:t xml:space="preserve">y/o Compas de contado </w:t>
      </w:r>
      <w:r w:rsidRPr="005B1FBB">
        <w:rPr>
          <w:rFonts w:ascii="Arial" w:eastAsiaTheme="minorHAnsi" w:hAnsi="Arial" w:cs="Arial"/>
          <w:sz w:val="22"/>
          <w:szCs w:val="22"/>
        </w:rPr>
        <w:t xml:space="preserve">y concluye con la </w:t>
      </w:r>
      <w:r w:rsidR="00A62570" w:rsidRPr="005B1FBB">
        <w:rPr>
          <w:rFonts w:ascii="Arial" w:eastAsiaTheme="minorHAnsi" w:hAnsi="Arial" w:cs="Arial"/>
          <w:sz w:val="22"/>
          <w:szCs w:val="22"/>
        </w:rPr>
        <w:t>debi</w:t>
      </w:r>
      <w:r w:rsidR="007967EE" w:rsidRPr="005B1FBB">
        <w:rPr>
          <w:rFonts w:ascii="Arial" w:eastAsiaTheme="minorHAnsi" w:hAnsi="Arial" w:cs="Arial"/>
          <w:sz w:val="22"/>
          <w:szCs w:val="22"/>
        </w:rPr>
        <w:t>d</w:t>
      </w:r>
      <w:r w:rsidR="00A62570" w:rsidRPr="005B1FBB">
        <w:rPr>
          <w:rFonts w:ascii="Arial" w:eastAsiaTheme="minorHAnsi" w:hAnsi="Arial" w:cs="Arial"/>
          <w:sz w:val="22"/>
          <w:szCs w:val="22"/>
        </w:rPr>
        <w:t xml:space="preserve">a </w:t>
      </w:r>
      <w:r w:rsidRPr="005B1FBB">
        <w:rPr>
          <w:rFonts w:ascii="Arial" w:eastAsiaTheme="minorHAnsi" w:hAnsi="Arial" w:cs="Arial"/>
          <w:sz w:val="22"/>
          <w:szCs w:val="22"/>
        </w:rPr>
        <w:t xml:space="preserve">legalización </w:t>
      </w:r>
      <w:r w:rsidR="00A62570" w:rsidRPr="005B1FBB">
        <w:rPr>
          <w:rFonts w:ascii="Arial" w:eastAsiaTheme="minorHAnsi" w:hAnsi="Arial" w:cs="Arial"/>
          <w:sz w:val="22"/>
          <w:szCs w:val="22"/>
        </w:rPr>
        <w:t>del</w:t>
      </w:r>
      <w:r w:rsidRPr="005B1FBB">
        <w:rPr>
          <w:rFonts w:ascii="Arial" w:eastAsiaTheme="minorHAnsi" w:hAnsi="Arial" w:cs="Arial"/>
          <w:sz w:val="22"/>
          <w:szCs w:val="22"/>
        </w:rPr>
        <w:t xml:space="preserve"> anticipo</w:t>
      </w:r>
      <w:r w:rsidR="00A62570" w:rsidRPr="005B1FBB">
        <w:rPr>
          <w:rFonts w:ascii="Arial" w:eastAsiaTheme="minorHAnsi" w:hAnsi="Arial" w:cs="Arial"/>
          <w:sz w:val="22"/>
          <w:szCs w:val="22"/>
        </w:rPr>
        <w:t xml:space="preserve">. </w:t>
      </w:r>
    </w:p>
    <w:p w14:paraId="6E5D77B3" w14:textId="77777777" w:rsidR="00284A0B" w:rsidRPr="005B1FBB" w:rsidRDefault="00284A0B" w:rsidP="00C44800">
      <w:pPr>
        <w:pStyle w:val="Textoindependiente"/>
        <w:spacing w:before="6"/>
        <w:jc w:val="both"/>
        <w:rPr>
          <w:rFonts w:ascii="Arial" w:eastAsiaTheme="minorHAnsi" w:hAnsi="Arial" w:cs="Arial"/>
          <w:sz w:val="22"/>
          <w:szCs w:val="22"/>
        </w:rPr>
      </w:pPr>
    </w:p>
    <w:p w14:paraId="12C60158" w14:textId="61EBBAE1" w:rsidR="00284A0B" w:rsidRPr="005B1FBB" w:rsidRDefault="00284A0B" w:rsidP="00C44800">
      <w:pPr>
        <w:pStyle w:val="Textoindependiente"/>
        <w:spacing w:line="254" w:lineRule="auto"/>
        <w:jc w:val="both"/>
        <w:rPr>
          <w:rFonts w:ascii="Arial" w:eastAsiaTheme="minorHAnsi" w:hAnsi="Arial" w:cs="Arial"/>
          <w:sz w:val="22"/>
          <w:szCs w:val="22"/>
        </w:rPr>
      </w:pPr>
      <w:r w:rsidRPr="005B1FBB">
        <w:rPr>
          <w:rFonts w:ascii="Arial" w:eastAsiaTheme="minorHAnsi" w:hAnsi="Arial" w:cs="Arial"/>
          <w:sz w:val="22"/>
          <w:szCs w:val="22"/>
        </w:rPr>
        <w:t xml:space="preserve">Aplica para todos los colaboradores que tienen vinculación </w:t>
      </w:r>
      <w:r w:rsidR="00A62570" w:rsidRPr="005B1FBB">
        <w:rPr>
          <w:rFonts w:ascii="Arial" w:eastAsiaTheme="minorHAnsi" w:hAnsi="Arial" w:cs="Arial"/>
          <w:sz w:val="22"/>
          <w:szCs w:val="22"/>
        </w:rPr>
        <w:t xml:space="preserve">sea de índole laboral y/o comercial y que por el desarrollo de sus actividades </w:t>
      </w:r>
      <w:r w:rsidRPr="005B1FBB">
        <w:rPr>
          <w:rFonts w:ascii="Arial" w:eastAsiaTheme="minorHAnsi" w:hAnsi="Arial" w:cs="Arial"/>
          <w:sz w:val="22"/>
          <w:szCs w:val="22"/>
        </w:rPr>
        <w:t>requieren desplazarse a otros lugares distintos de su lugar habitual de trabajo</w:t>
      </w:r>
      <w:r w:rsidR="00A62570" w:rsidRPr="005B1FBB">
        <w:rPr>
          <w:rFonts w:ascii="Arial" w:eastAsiaTheme="minorHAnsi" w:hAnsi="Arial" w:cs="Arial"/>
          <w:sz w:val="22"/>
          <w:szCs w:val="22"/>
        </w:rPr>
        <w:t>, o por la naturaleza de su función requier</w:t>
      </w:r>
      <w:r w:rsidR="00FA1EF1" w:rsidRPr="005B1FBB">
        <w:rPr>
          <w:rFonts w:ascii="Arial" w:eastAsiaTheme="minorHAnsi" w:hAnsi="Arial" w:cs="Arial"/>
          <w:sz w:val="22"/>
          <w:szCs w:val="22"/>
        </w:rPr>
        <w:t xml:space="preserve">an anticipos. </w:t>
      </w:r>
    </w:p>
    <w:p w14:paraId="48F8EF9F" w14:textId="2EB62D0E" w:rsidR="00284A0B" w:rsidRPr="005B1FBB" w:rsidRDefault="00284A0B" w:rsidP="00C44800">
      <w:pPr>
        <w:jc w:val="both"/>
        <w:rPr>
          <w:rFonts w:ascii="Arial" w:hAnsi="Arial" w:cs="Arial"/>
          <w:lang w:val="es-ES"/>
        </w:rPr>
      </w:pPr>
    </w:p>
    <w:p w14:paraId="1B9F634C" w14:textId="025F1C3A" w:rsidR="00FA1EF1" w:rsidRPr="005B1FBB" w:rsidRDefault="00FA1EF1" w:rsidP="00C44800">
      <w:pPr>
        <w:pStyle w:val="Textoindependiente"/>
        <w:numPr>
          <w:ilvl w:val="0"/>
          <w:numId w:val="9"/>
        </w:numPr>
        <w:spacing w:before="198" w:line="254" w:lineRule="auto"/>
        <w:ind w:left="284" w:hanging="284"/>
        <w:jc w:val="both"/>
        <w:rPr>
          <w:rFonts w:ascii="Arial" w:eastAsiaTheme="minorHAnsi" w:hAnsi="Arial" w:cs="Arial"/>
          <w:b/>
          <w:bCs/>
          <w:sz w:val="22"/>
          <w:szCs w:val="22"/>
        </w:rPr>
      </w:pPr>
      <w:r w:rsidRPr="005B1FBB">
        <w:rPr>
          <w:rFonts w:ascii="Arial" w:eastAsiaTheme="minorHAnsi" w:hAnsi="Arial" w:cs="Arial"/>
          <w:b/>
          <w:bCs/>
          <w:sz w:val="22"/>
          <w:szCs w:val="22"/>
        </w:rPr>
        <w:t>DEFINICIONES</w:t>
      </w:r>
    </w:p>
    <w:p w14:paraId="7E81D935" w14:textId="4C310E23" w:rsidR="003E3061" w:rsidRPr="005B1FBB" w:rsidRDefault="003E3061" w:rsidP="00C44800">
      <w:pPr>
        <w:pStyle w:val="Textoindependiente"/>
        <w:spacing w:before="1" w:line="254" w:lineRule="auto"/>
        <w:jc w:val="both"/>
        <w:rPr>
          <w:rFonts w:ascii="Arial" w:eastAsiaTheme="minorHAnsi" w:hAnsi="Arial" w:cs="Arial"/>
          <w:sz w:val="22"/>
          <w:szCs w:val="22"/>
        </w:rPr>
      </w:pPr>
      <w:r w:rsidRPr="005B1FBB">
        <w:rPr>
          <w:rFonts w:ascii="Arial" w:eastAsiaTheme="minorHAnsi" w:hAnsi="Arial" w:cs="Arial"/>
          <w:sz w:val="22"/>
          <w:szCs w:val="22"/>
        </w:rPr>
        <w:t xml:space="preserve">Para facilitar la comprensión y la adopción del presente </w:t>
      </w:r>
      <w:r w:rsidR="00C44800" w:rsidRPr="005B1FBB">
        <w:rPr>
          <w:rFonts w:ascii="Arial" w:eastAsiaTheme="minorHAnsi" w:hAnsi="Arial" w:cs="Arial"/>
          <w:sz w:val="22"/>
          <w:szCs w:val="22"/>
        </w:rPr>
        <w:t xml:space="preserve">procedimiento </w:t>
      </w:r>
      <w:r w:rsidRPr="005B1FBB">
        <w:rPr>
          <w:rFonts w:ascii="Arial" w:eastAsiaTheme="minorHAnsi" w:hAnsi="Arial" w:cs="Arial"/>
          <w:sz w:val="22"/>
          <w:szCs w:val="22"/>
        </w:rPr>
        <w:t>de</w:t>
      </w:r>
      <w:r w:rsidR="00C44800" w:rsidRPr="005B1FBB">
        <w:rPr>
          <w:rFonts w:ascii="Arial" w:eastAsiaTheme="minorHAnsi" w:hAnsi="Arial" w:cs="Arial"/>
          <w:sz w:val="22"/>
          <w:szCs w:val="22"/>
        </w:rPr>
        <w:t xml:space="preserve"> </w:t>
      </w:r>
      <w:r w:rsidRPr="005B1FBB">
        <w:rPr>
          <w:rFonts w:ascii="Arial" w:eastAsiaTheme="minorHAnsi" w:hAnsi="Arial" w:cs="Arial"/>
          <w:sz w:val="22"/>
          <w:szCs w:val="22"/>
        </w:rPr>
        <w:t>gastos de viaje, se consideran las siguientes definiciones:</w:t>
      </w:r>
    </w:p>
    <w:p w14:paraId="660DE353" w14:textId="3DD6E64E" w:rsidR="003E3061" w:rsidRPr="005B1FBB" w:rsidRDefault="003E3061" w:rsidP="00C44800">
      <w:pPr>
        <w:pStyle w:val="Textoindependiente"/>
        <w:spacing w:before="1" w:line="254" w:lineRule="auto"/>
        <w:jc w:val="both"/>
        <w:rPr>
          <w:rFonts w:ascii="Arial" w:eastAsiaTheme="minorHAnsi" w:hAnsi="Arial" w:cs="Arial"/>
          <w:sz w:val="22"/>
          <w:szCs w:val="22"/>
        </w:rPr>
      </w:pPr>
    </w:p>
    <w:p w14:paraId="37D37F3A" w14:textId="79617045" w:rsidR="003E3061" w:rsidRPr="005B1FBB" w:rsidRDefault="003E3061" w:rsidP="00C44800">
      <w:pPr>
        <w:pStyle w:val="Prrafodelista"/>
        <w:widowControl w:val="0"/>
        <w:tabs>
          <w:tab w:val="left" w:pos="640"/>
        </w:tabs>
        <w:autoSpaceDE w:val="0"/>
        <w:autoSpaceDN w:val="0"/>
        <w:spacing w:after="0" w:line="247" w:lineRule="auto"/>
        <w:ind w:left="0"/>
        <w:jc w:val="both"/>
        <w:rPr>
          <w:rFonts w:ascii="Arial" w:hAnsi="Arial" w:cs="Arial"/>
          <w:lang w:val="es-ES"/>
        </w:rPr>
      </w:pPr>
      <w:r w:rsidRPr="005B1FBB">
        <w:rPr>
          <w:rFonts w:ascii="Arial" w:hAnsi="Arial" w:cs="Arial"/>
          <w:b/>
          <w:bCs/>
        </w:rPr>
        <w:t>ANTICIPO DE VIATICO</w:t>
      </w:r>
      <w:r w:rsidR="00373761" w:rsidRPr="005B1FBB">
        <w:rPr>
          <w:rFonts w:ascii="Arial" w:hAnsi="Arial" w:cs="Arial"/>
          <w:b/>
          <w:bCs/>
        </w:rPr>
        <w:t>S</w:t>
      </w:r>
      <w:r w:rsidRPr="005B1FBB">
        <w:rPr>
          <w:rFonts w:ascii="Arial" w:hAnsi="Arial" w:cs="Arial"/>
          <w:b/>
          <w:bCs/>
        </w:rPr>
        <w:t xml:space="preserve">: </w:t>
      </w:r>
      <w:r w:rsidRPr="005B1FBB">
        <w:rPr>
          <w:rFonts w:ascii="Arial" w:hAnsi="Arial" w:cs="Arial"/>
          <w:lang w:val="es-ES"/>
        </w:rPr>
        <w:t xml:space="preserve">Se define como la figura mediante la cual </w:t>
      </w:r>
      <w:r w:rsidR="00C44800" w:rsidRPr="005B1FBB">
        <w:rPr>
          <w:rFonts w:ascii="Arial" w:hAnsi="Arial" w:cs="Arial"/>
          <w:lang w:val="es-ES"/>
        </w:rPr>
        <w:t xml:space="preserve">la empresa </w:t>
      </w:r>
      <w:r w:rsidRPr="005B1FBB">
        <w:rPr>
          <w:rFonts w:ascii="Arial" w:hAnsi="Arial" w:cs="Arial"/>
          <w:lang w:val="es-ES"/>
        </w:rPr>
        <w:t>entrega recursos económicos para desarrollo de una función específica, la cual requiere desplazarse a un lugar diferente de su sitio de trabajo y deberán ser utilizados solamente para cubrir gastos por desplazamientos, alimentación y demás actividades relacionadas con el objeto del viaje.</w:t>
      </w:r>
    </w:p>
    <w:p w14:paraId="3785AE9F" w14:textId="77777777" w:rsidR="00C90CBA" w:rsidRPr="005B1FBB" w:rsidRDefault="00C90CBA" w:rsidP="00C44800">
      <w:pPr>
        <w:pStyle w:val="Prrafodelista"/>
        <w:widowControl w:val="0"/>
        <w:tabs>
          <w:tab w:val="left" w:pos="640"/>
        </w:tabs>
        <w:autoSpaceDE w:val="0"/>
        <w:autoSpaceDN w:val="0"/>
        <w:spacing w:after="0" w:line="247" w:lineRule="auto"/>
        <w:ind w:left="0"/>
        <w:jc w:val="both"/>
        <w:rPr>
          <w:rFonts w:ascii="Arial" w:hAnsi="Arial" w:cs="Arial"/>
          <w:lang w:val="es-ES"/>
        </w:rPr>
      </w:pPr>
    </w:p>
    <w:p w14:paraId="784E218A" w14:textId="10F83992" w:rsidR="003E3061" w:rsidRPr="005B1FBB" w:rsidRDefault="00D84D20" w:rsidP="00C44800">
      <w:pPr>
        <w:pStyle w:val="Prrafodelista"/>
        <w:widowControl w:val="0"/>
        <w:tabs>
          <w:tab w:val="left" w:pos="585"/>
        </w:tabs>
        <w:autoSpaceDE w:val="0"/>
        <w:autoSpaceDN w:val="0"/>
        <w:spacing w:after="0" w:line="247" w:lineRule="auto"/>
        <w:ind w:left="0"/>
        <w:jc w:val="both"/>
        <w:rPr>
          <w:rFonts w:ascii="Arial" w:hAnsi="Arial" w:cs="Arial"/>
          <w:b/>
          <w:bCs/>
          <w:lang w:val="es-ES"/>
        </w:rPr>
      </w:pPr>
      <w:r w:rsidRPr="005B1FBB">
        <w:rPr>
          <w:rFonts w:ascii="Arial" w:hAnsi="Arial" w:cs="Arial"/>
          <w:b/>
          <w:bCs/>
          <w:lang w:val="es-ES"/>
        </w:rPr>
        <w:t xml:space="preserve">LEGALIZACION DEL ANTICIPO:  </w:t>
      </w:r>
      <w:r w:rsidR="003833F5" w:rsidRPr="005B1FBB">
        <w:rPr>
          <w:rFonts w:ascii="Arial" w:hAnsi="Arial" w:cs="Arial"/>
        </w:rPr>
        <w:t xml:space="preserve">Es un trámite que debe ser realizado para una correcta contabilización de cada uno de los soportes de los gastos. La legalización de un pago </w:t>
      </w:r>
      <w:r w:rsidR="003833F5" w:rsidRPr="005B1FBB">
        <w:rPr>
          <w:rFonts w:ascii="Arial" w:hAnsi="Arial" w:cs="Arial"/>
        </w:rPr>
        <w:lastRenderedPageBreak/>
        <w:t>anticipado es cuando se reconoce contablemente una acción económica generada al recibir un pago sin haber recibido ninguna contraprestación es decir sin ningún pago, de esta forma mientras no sea legalizado existe una obligación por parte de la persona a quien fue realizado el anticipo, este finaliza al hacer entrega de los soportes correspondientes a los gastos</w:t>
      </w:r>
      <w:r w:rsidR="00521907" w:rsidRPr="005B1FBB">
        <w:rPr>
          <w:rFonts w:ascii="Arial" w:hAnsi="Arial" w:cs="Arial"/>
        </w:rPr>
        <w:t xml:space="preserve">, todos estos soportes deberán cumplir las normas tributarias dispuestas para cada caso. </w:t>
      </w:r>
    </w:p>
    <w:p w14:paraId="54381082" w14:textId="77777777" w:rsidR="00C90CBA" w:rsidRPr="005B1FBB" w:rsidRDefault="00C90CBA" w:rsidP="00C44800">
      <w:pPr>
        <w:pStyle w:val="Prrafodelista"/>
        <w:widowControl w:val="0"/>
        <w:tabs>
          <w:tab w:val="left" w:pos="585"/>
        </w:tabs>
        <w:autoSpaceDE w:val="0"/>
        <w:autoSpaceDN w:val="0"/>
        <w:spacing w:after="0" w:line="247" w:lineRule="auto"/>
        <w:ind w:left="0"/>
        <w:jc w:val="both"/>
        <w:rPr>
          <w:rFonts w:ascii="Arial" w:hAnsi="Arial" w:cs="Arial"/>
          <w:b/>
          <w:bCs/>
          <w:lang w:val="es-ES"/>
        </w:rPr>
      </w:pPr>
    </w:p>
    <w:p w14:paraId="07FD6272" w14:textId="1A766386" w:rsidR="00AF61C7" w:rsidRPr="005B1FBB" w:rsidRDefault="003833F5" w:rsidP="00C44800">
      <w:pPr>
        <w:pStyle w:val="Prrafodelista"/>
        <w:widowControl w:val="0"/>
        <w:tabs>
          <w:tab w:val="left" w:pos="585"/>
        </w:tabs>
        <w:autoSpaceDE w:val="0"/>
        <w:autoSpaceDN w:val="0"/>
        <w:spacing w:after="0" w:line="247" w:lineRule="auto"/>
        <w:ind w:left="0"/>
        <w:jc w:val="both"/>
        <w:rPr>
          <w:rFonts w:ascii="Arial" w:hAnsi="Arial" w:cs="Arial"/>
          <w:lang w:val="es-ES"/>
        </w:rPr>
      </w:pPr>
      <w:r w:rsidRPr="005B1FBB">
        <w:rPr>
          <w:rFonts w:ascii="Arial" w:hAnsi="Arial" w:cs="Arial"/>
          <w:b/>
          <w:bCs/>
          <w:lang w:val="es-ES"/>
        </w:rPr>
        <w:t xml:space="preserve">SOPORTE </w:t>
      </w:r>
      <w:r w:rsidR="00C90CBA" w:rsidRPr="005B1FBB">
        <w:rPr>
          <w:rFonts w:ascii="Arial" w:hAnsi="Arial" w:cs="Arial"/>
          <w:b/>
          <w:bCs/>
          <w:lang w:val="es-ES"/>
        </w:rPr>
        <w:t>ACEPTADOS FISCALMENTE:</w:t>
      </w:r>
      <w:r w:rsidR="00C90CBA" w:rsidRPr="005B1FBB">
        <w:rPr>
          <w:rFonts w:ascii="Arial" w:hAnsi="Arial" w:cs="Arial"/>
          <w:lang w:val="es-ES"/>
        </w:rPr>
        <w:t xml:space="preserve"> aquellos documentos que la DIAN acepta como soporte</w:t>
      </w:r>
      <w:r w:rsidR="00453E1C" w:rsidRPr="005B1FBB">
        <w:rPr>
          <w:rFonts w:ascii="Arial" w:hAnsi="Arial" w:cs="Arial"/>
          <w:lang w:val="es-ES"/>
        </w:rPr>
        <w:t xml:space="preserve">s de costos o </w:t>
      </w:r>
      <w:r w:rsidR="00C90CBA" w:rsidRPr="005B1FBB">
        <w:rPr>
          <w:rFonts w:ascii="Arial" w:hAnsi="Arial" w:cs="Arial"/>
          <w:lang w:val="es-ES"/>
        </w:rPr>
        <w:t>gasto</w:t>
      </w:r>
      <w:r w:rsidR="00453E1C" w:rsidRPr="005B1FBB">
        <w:rPr>
          <w:rFonts w:ascii="Arial" w:hAnsi="Arial" w:cs="Arial"/>
          <w:lang w:val="es-ES"/>
        </w:rPr>
        <w:t xml:space="preserve">s.  </w:t>
      </w:r>
    </w:p>
    <w:p w14:paraId="2DD34AF6" w14:textId="77777777" w:rsidR="0097473A" w:rsidRPr="005B1FBB" w:rsidRDefault="0097473A" w:rsidP="00C44800">
      <w:pPr>
        <w:pStyle w:val="Prrafodelista"/>
        <w:widowControl w:val="0"/>
        <w:tabs>
          <w:tab w:val="left" w:pos="585"/>
        </w:tabs>
        <w:autoSpaceDE w:val="0"/>
        <w:autoSpaceDN w:val="0"/>
        <w:spacing w:after="0" w:line="247" w:lineRule="auto"/>
        <w:ind w:left="0"/>
        <w:jc w:val="both"/>
        <w:rPr>
          <w:rFonts w:ascii="Arial" w:hAnsi="Arial" w:cs="Arial"/>
          <w:lang w:val="es-ES"/>
        </w:rPr>
      </w:pPr>
    </w:p>
    <w:p w14:paraId="0FC35D40" w14:textId="03B4B0AA" w:rsidR="00373761" w:rsidRPr="005B1FBB" w:rsidRDefault="0097473A" w:rsidP="00C44800">
      <w:pPr>
        <w:pStyle w:val="Prrafodelista"/>
        <w:widowControl w:val="0"/>
        <w:numPr>
          <w:ilvl w:val="0"/>
          <w:numId w:val="10"/>
        </w:numPr>
        <w:tabs>
          <w:tab w:val="left" w:pos="585"/>
        </w:tabs>
        <w:autoSpaceDE w:val="0"/>
        <w:autoSpaceDN w:val="0"/>
        <w:spacing w:after="0" w:line="247" w:lineRule="auto"/>
        <w:jc w:val="both"/>
        <w:rPr>
          <w:rFonts w:ascii="Arial" w:hAnsi="Arial" w:cs="Arial"/>
          <w:b/>
          <w:bCs/>
        </w:rPr>
      </w:pPr>
      <w:r w:rsidRPr="005B1FBB">
        <w:rPr>
          <w:rFonts w:ascii="Arial" w:hAnsi="Arial" w:cs="Arial"/>
        </w:rPr>
        <w:t xml:space="preserve">Factura Electrónica de Venta. </w:t>
      </w:r>
    </w:p>
    <w:p w14:paraId="45EA26E6" w14:textId="4C1059A3" w:rsidR="00A73536" w:rsidRPr="005B1FBB" w:rsidRDefault="00A73536" w:rsidP="00C44800">
      <w:pPr>
        <w:pStyle w:val="Prrafodelista"/>
        <w:widowControl w:val="0"/>
        <w:numPr>
          <w:ilvl w:val="0"/>
          <w:numId w:val="10"/>
        </w:numPr>
        <w:tabs>
          <w:tab w:val="left" w:pos="585"/>
        </w:tabs>
        <w:autoSpaceDE w:val="0"/>
        <w:autoSpaceDN w:val="0"/>
        <w:spacing w:after="0" w:line="247" w:lineRule="auto"/>
        <w:jc w:val="both"/>
        <w:rPr>
          <w:rFonts w:ascii="Arial" w:hAnsi="Arial" w:cs="Arial"/>
          <w:b/>
          <w:bCs/>
        </w:rPr>
      </w:pPr>
      <w:r w:rsidRPr="005B1FBB">
        <w:rPr>
          <w:rFonts w:ascii="Arial" w:hAnsi="Arial" w:cs="Arial"/>
        </w:rPr>
        <w:t xml:space="preserve">Cuentas de Cobro emitidas por personas </w:t>
      </w:r>
      <w:r w:rsidRPr="005B1FBB">
        <w:rPr>
          <w:rFonts w:ascii="Arial" w:hAnsi="Arial" w:cs="Arial"/>
          <w:b/>
          <w:bCs/>
        </w:rPr>
        <w:t>NO OBLIGADOS A FACTURAR.</w:t>
      </w:r>
      <w:r w:rsidRPr="005B1FBB">
        <w:rPr>
          <w:rFonts w:ascii="Arial" w:hAnsi="Arial" w:cs="Arial"/>
        </w:rPr>
        <w:t xml:space="preserve"> </w:t>
      </w:r>
      <w:r w:rsidR="00B6400F" w:rsidRPr="005B1FBB">
        <w:rPr>
          <w:rFonts w:ascii="Arial" w:hAnsi="Arial" w:cs="Arial"/>
        </w:rPr>
        <w:t xml:space="preserve">– </w:t>
      </w:r>
      <w:r w:rsidRPr="005B1FBB">
        <w:rPr>
          <w:rFonts w:ascii="Arial" w:hAnsi="Arial" w:cs="Arial"/>
        </w:rPr>
        <w:t>S</w:t>
      </w:r>
      <w:r w:rsidR="00B6400F" w:rsidRPr="005B1FBB">
        <w:rPr>
          <w:rFonts w:ascii="Arial" w:hAnsi="Arial" w:cs="Arial"/>
        </w:rPr>
        <w:t>iempre que se adjunte el RUT</w:t>
      </w:r>
      <w:r w:rsidR="00FC0044" w:rsidRPr="005B1FBB">
        <w:rPr>
          <w:rFonts w:ascii="Arial" w:hAnsi="Arial" w:cs="Arial"/>
        </w:rPr>
        <w:t xml:space="preserve"> y la seguridad Social (</w:t>
      </w:r>
      <w:r w:rsidR="00832128" w:rsidRPr="005B1FBB">
        <w:rPr>
          <w:rFonts w:ascii="Arial" w:hAnsi="Arial" w:cs="Arial"/>
        </w:rPr>
        <w:t xml:space="preserve">esto último </w:t>
      </w:r>
      <w:r w:rsidR="00FC0044" w:rsidRPr="005B1FBB">
        <w:rPr>
          <w:rFonts w:ascii="Arial" w:hAnsi="Arial" w:cs="Arial"/>
        </w:rPr>
        <w:t xml:space="preserve">cuando aplique, ver Anexo 1) </w:t>
      </w:r>
    </w:p>
    <w:p w14:paraId="1C3E19F3" w14:textId="41F92046" w:rsidR="0097473A" w:rsidRPr="005B1FBB" w:rsidRDefault="0097473A" w:rsidP="00C44800">
      <w:pPr>
        <w:pStyle w:val="Prrafodelista"/>
        <w:widowControl w:val="0"/>
        <w:numPr>
          <w:ilvl w:val="0"/>
          <w:numId w:val="10"/>
        </w:numPr>
        <w:tabs>
          <w:tab w:val="left" w:pos="585"/>
        </w:tabs>
        <w:autoSpaceDE w:val="0"/>
        <w:autoSpaceDN w:val="0"/>
        <w:spacing w:after="0" w:line="247" w:lineRule="auto"/>
        <w:jc w:val="both"/>
        <w:rPr>
          <w:rFonts w:ascii="Arial" w:hAnsi="Arial" w:cs="Arial"/>
          <w:b/>
          <w:bCs/>
        </w:rPr>
      </w:pPr>
      <w:r w:rsidRPr="005B1FBB">
        <w:rPr>
          <w:rFonts w:ascii="Arial" w:hAnsi="Arial" w:cs="Arial"/>
        </w:rPr>
        <w:t>Tiquete de Máquina Registradora con Sistema P.O.S.</w:t>
      </w:r>
      <w:r w:rsidR="00A73536" w:rsidRPr="005B1FBB">
        <w:rPr>
          <w:rFonts w:ascii="Arial" w:hAnsi="Arial" w:cs="Arial"/>
        </w:rPr>
        <w:t xml:space="preserve"> Electrónico. </w:t>
      </w:r>
    </w:p>
    <w:p w14:paraId="778E83F1" w14:textId="0EFF3625" w:rsidR="00453E1C" w:rsidRPr="005B1FBB" w:rsidRDefault="00453E1C" w:rsidP="00C44800">
      <w:pPr>
        <w:pStyle w:val="Prrafodelista"/>
        <w:widowControl w:val="0"/>
        <w:numPr>
          <w:ilvl w:val="0"/>
          <w:numId w:val="10"/>
        </w:numPr>
        <w:tabs>
          <w:tab w:val="left" w:pos="585"/>
        </w:tabs>
        <w:autoSpaceDE w:val="0"/>
        <w:autoSpaceDN w:val="0"/>
        <w:spacing w:after="0" w:line="247" w:lineRule="auto"/>
        <w:jc w:val="both"/>
        <w:rPr>
          <w:rFonts w:ascii="Arial" w:hAnsi="Arial" w:cs="Arial"/>
        </w:rPr>
      </w:pPr>
      <w:r w:rsidRPr="005B1FBB">
        <w:rPr>
          <w:rFonts w:ascii="Arial" w:hAnsi="Arial" w:cs="Arial"/>
        </w:rPr>
        <w:t xml:space="preserve">Boletas de Ingreso a Cine. </w:t>
      </w:r>
    </w:p>
    <w:p w14:paraId="6FCCF318" w14:textId="0BCA4B51" w:rsidR="00453E1C" w:rsidRPr="005B1FBB" w:rsidRDefault="00453E1C" w:rsidP="00C44800">
      <w:pPr>
        <w:pStyle w:val="Prrafodelista"/>
        <w:widowControl w:val="0"/>
        <w:numPr>
          <w:ilvl w:val="0"/>
          <w:numId w:val="10"/>
        </w:numPr>
        <w:tabs>
          <w:tab w:val="left" w:pos="585"/>
        </w:tabs>
        <w:autoSpaceDE w:val="0"/>
        <w:autoSpaceDN w:val="0"/>
        <w:spacing w:after="0" w:line="247" w:lineRule="auto"/>
        <w:jc w:val="both"/>
        <w:rPr>
          <w:rFonts w:ascii="Arial" w:hAnsi="Arial" w:cs="Arial"/>
          <w:lang w:val="es-ES"/>
        </w:rPr>
      </w:pPr>
      <w:r w:rsidRPr="005B1FBB">
        <w:rPr>
          <w:rFonts w:ascii="Arial" w:hAnsi="Arial" w:cs="Arial"/>
        </w:rPr>
        <w:t>Tiquete de Transporte</w:t>
      </w:r>
      <w:r w:rsidRPr="005B1FBB">
        <w:rPr>
          <w:rFonts w:ascii="Arial" w:hAnsi="Arial" w:cs="Arial"/>
          <w:lang w:val="es-ES"/>
        </w:rPr>
        <w:t xml:space="preserve"> de Pasajeros. </w:t>
      </w:r>
    </w:p>
    <w:p w14:paraId="6AB80EB5" w14:textId="5ACFA577" w:rsidR="00453E1C" w:rsidRPr="005B1FBB" w:rsidRDefault="0097473A" w:rsidP="00C44800">
      <w:pPr>
        <w:pStyle w:val="Prrafodelista"/>
        <w:widowControl w:val="0"/>
        <w:numPr>
          <w:ilvl w:val="0"/>
          <w:numId w:val="10"/>
        </w:numPr>
        <w:tabs>
          <w:tab w:val="left" w:pos="585"/>
        </w:tabs>
        <w:autoSpaceDE w:val="0"/>
        <w:autoSpaceDN w:val="0"/>
        <w:spacing w:after="0" w:line="247" w:lineRule="auto"/>
        <w:jc w:val="both"/>
        <w:rPr>
          <w:rFonts w:ascii="Arial" w:hAnsi="Arial" w:cs="Arial"/>
          <w:lang w:val="es-ES"/>
        </w:rPr>
      </w:pPr>
      <w:r w:rsidRPr="005B1FBB">
        <w:rPr>
          <w:rFonts w:ascii="Arial" w:hAnsi="Arial" w:cs="Arial"/>
          <w:lang w:val="es-ES"/>
        </w:rPr>
        <w:t xml:space="preserve">Los Extractos Bancarios. </w:t>
      </w:r>
    </w:p>
    <w:p w14:paraId="6B0BBBB7" w14:textId="4170059E" w:rsidR="0097473A" w:rsidRPr="005B1FBB" w:rsidRDefault="0097473A" w:rsidP="00C44800">
      <w:pPr>
        <w:pStyle w:val="Prrafodelista"/>
        <w:widowControl w:val="0"/>
        <w:numPr>
          <w:ilvl w:val="0"/>
          <w:numId w:val="10"/>
        </w:numPr>
        <w:tabs>
          <w:tab w:val="left" w:pos="585"/>
        </w:tabs>
        <w:autoSpaceDE w:val="0"/>
        <w:autoSpaceDN w:val="0"/>
        <w:spacing w:after="0" w:line="247" w:lineRule="auto"/>
        <w:jc w:val="both"/>
        <w:rPr>
          <w:rFonts w:ascii="Arial" w:hAnsi="Arial" w:cs="Arial"/>
          <w:lang w:val="es-ES"/>
        </w:rPr>
      </w:pPr>
      <w:r w:rsidRPr="005B1FBB">
        <w:rPr>
          <w:rFonts w:ascii="Arial" w:hAnsi="Arial" w:cs="Arial"/>
          <w:lang w:val="es-ES"/>
        </w:rPr>
        <w:t>Tiquete de Transporte Aéreo de Pasajeros.</w:t>
      </w:r>
    </w:p>
    <w:p w14:paraId="01944A61" w14:textId="3F446714" w:rsidR="0097473A" w:rsidRPr="005B1FBB" w:rsidRDefault="0097473A" w:rsidP="00C44800">
      <w:pPr>
        <w:pStyle w:val="Prrafodelista"/>
        <w:widowControl w:val="0"/>
        <w:numPr>
          <w:ilvl w:val="0"/>
          <w:numId w:val="10"/>
        </w:numPr>
        <w:tabs>
          <w:tab w:val="left" w:pos="585"/>
        </w:tabs>
        <w:autoSpaceDE w:val="0"/>
        <w:autoSpaceDN w:val="0"/>
        <w:spacing w:after="0" w:line="247" w:lineRule="auto"/>
        <w:jc w:val="both"/>
        <w:rPr>
          <w:rFonts w:ascii="Arial" w:hAnsi="Arial" w:cs="Arial"/>
          <w:lang w:val="es-ES"/>
        </w:rPr>
      </w:pPr>
      <w:r w:rsidRPr="005B1FBB">
        <w:rPr>
          <w:rFonts w:ascii="Arial" w:hAnsi="Arial" w:cs="Arial"/>
          <w:lang w:val="es-ES"/>
        </w:rPr>
        <w:t>Documentos en Juegos Localizados.</w:t>
      </w:r>
    </w:p>
    <w:p w14:paraId="5399D0A0" w14:textId="7B9B9419" w:rsidR="0097473A" w:rsidRPr="005B1FBB" w:rsidRDefault="0097473A" w:rsidP="00C44800">
      <w:pPr>
        <w:pStyle w:val="Prrafodelista"/>
        <w:widowControl w:val="0"/>
        <w:numPr>
          <w:ilvl w:val="0"/>
          <w:numId w:val="10"/>
        </w:numPr>
        <w:tabs>
          <w:tab w:val="left" w:pos="585"/>
        </w:tabs>
        <w:autoSpaceDE w:val="0"/>
        <w:autoSpaceDN w:val="0"/>
        <w:spacing w:after="0" w:line="247" w:lineRule="auto"/>
        <w:jc w:val="both"/>
        <w:rPr>
          <w:rFonts w:ascii="Arial" w:hAnsi="Arial" w:cs="Arial"/>
          <w:lang w:val="es-ES"/>
        </w:rPr>
      </w:pPr>
      <w:r w:rsidRPr="005B1FBB">
        <w:rPr>
          <w:rFonts w:ascii="Arial" w:hAnsi="Arial" w:cs="Arial"/>
          <w:lang w:val="es-ES"/>
        </w:rPr>
        <w:t>Boleta, fracción o formulario en juegos de suerte y azar diferentes de los juegos localizados.</w:t>
      </w:r>
    </w:p>
    <w:p w14:paraId="3E3352B7" w14:textId="7818F576" w:rsidR="0097473A" w:rsidRPr="005B1FBB" w:rsidRDefault="0097473A" w:rsidP="00C44800">
      <w:pPr>
        <w:pStyle w:val="Prrafodelista"/>
        <w:widowControl w:val="0"/>
        <w:numPr>
          <w:ilvl w:val="0"/>
          <w:numId w:val="10"/>
        </w:numPr>
        <w:tabs>
          <w:tab w:val="left" w:pos="585"/>
        </w:tabs>
        <w:autoSpaceDE w:val="0"/>
        <w:autoSpaceDN w:val="0"/>
        <w:spacing w:after="0" w:line="247" w:lineRule="auto"/>
        <w:jc w:val="both"/>
        <w:rPr>
          <w:rFonts w:ascii="Arial" w:hAnsi="Arial" w:cs="Arial"/>
          <w:lang w:val="es-ES"/>
        </w:rPr>
      </w:pPr>
      <w:r w:rsidRPr="005B1FBB">
        <w:rPr>
          <w:rFonts w:ascii="Arial" w:hAnsi="Arial" w:cs="Arial"/>
          <w:lang w:val="es-ES"/>
        </w:rPr>
        <w:t xml:space="preserve">Documento de Cobro de Peajes. </w:t>
      </w:r>
    </w:p>
    <w:p w14:paraId="27ACEDD8" w14:textId="302D2F97" w:rsidR="0097473A" w:rsidRPr="005B1FBB" w:rsidRDefault="0097473A" w:rsidP="00C44800">
      <w:pPr>
        <w:pStyle w:val="Prrafodelista"/>
        <w:widowControl w:val="0"/>
        <w:numPr>
          <w:ilvl w:val="0"/>
          <w:numId w:val="10"/>
        </w:numPr>
        <w:tabs>
          <w:tab w:val="left" w:pos="585"/>
        </w:tabs>
        <w:autoSpaceDE w:val="0"/>
        <w:autoSpaceDN w:val="0"/>
        <w:spacing w:after="0" w:line="247" w:lineRule="auto"/>
        <w:jc w:val="both"/>
        <w:rPr>
          <w:rFonts w:ascii="Arial" w:hAnsi="Arial" w:cs="Arial"/>
          <w:lang w:val="es-ES"/>
        </w:rPr>
      </w:pPr>
      <w:r w:rsidRPr="005B1FBB">
        <w:rPr>
          <w:rFonts w:ascii="Arial" w:hAnsi="Arial" w:cs="Arial"/>
          <w:lang w:val="es-ES"/>
        </w:rPr>
        <w:t>Comprobante de liquidación de operaciones expedido por la Bolsa de Valores.</w:t>
      </w:r>
    </w:p>
    <w:p w14:paraId="67FC9DEB" w14:textId="577B13A1" w:rsidR="0097473A" w:rsidRPr="005B1FBB" w:rsidRDefault="0097473A" w:rsidP="00C44800">
      <w:pPr>
        <w:pStyle w:val="Prrafodelista"/>
        <w:widowControl w:val="0"/>
        <w:numPr>
          <w:ilvl w:val="0"/>
          <w:numId w:val="10"/>
        </w:numPr>
        <w:tabs>
          <w:tab w:val="left" w:pos="585"/>
        </w:tabs>
        <w:autoSpaceDE w:val="0"/>
        <w:autoSpaceDN w:val="0"/>
        <w:spacing w:after="0" w:line="247" w:lineRule="auto"/>
        <w:jc w:val="both"/>
        <w:rPr>
          <w:rFonts w:ascii="Arial" w:hAnsi="Arial" w:cs="Arial"/>
          <w:lang w:val="es-ES"/>
        </w:rPr>
      </w:pPr>
      <w:r w:rsidRPr="005B1FBB">
        <w:rPr>
          <w:rFonts w:ascii="Arial" w:hAnsi="Arial" w:cs="Arial"/>
          <w:lang w:val="es-ES"/>
        </w:rPr>
        <w:t>Documento de operaciones de la bolsa agropecuaria y de otros commodities.</w:t>
      </w:r>
    </w:p>
    <w:p w14:paraId="708D9EFC" w14:textId="431CA191" w:rsidR="0097473A" w:rsidRPr="005B1FBB" w:rsidRDefault="0097473A" w:rsidP="00C44800">
      <w:pPr>
        <w:pStyle w:val="Prrafodelista"/>
        <w:widowControl w:val="0"/>
        <w:numPr>
          <w:ilvl w:val="0"/>
          <w:numId w:val="10"/>
        </w:numPr>
        <w:tabs>
          <w:tab w:val="left" w:pos="585"/>
        </w:tabs>
        <w:autoSpaceDE w:val="0"/>
        <w:autoSpaceDN w:val="0"/>
        <w:spacing w:after="0" w:line="247" w:lineRule="auto"/>
        <w:jc w:val="both"/>
        <w:rPr>
          <w:rFonts w:ascii="Arial" w:hAnsi="Arial" w:cs="Arial"/>
          <w:lang w:val="es-ES"/>
        </w:rPr>
      </w:pPr>
      <w:r w:rsidRPr="005B1FBB">
        <w:rPr>
          <w:rFonts w:ascii="Arial" w:hAnsi="Arial" w:cs="Arial"/>
          <w:lang w:val="es-ES"/>
        </w:rPr>
        <w:t xml:space="preserve">Facturas de Servicios públicos Domiciliarios. </w:t>
      </w:r>
    </w:p>
    <w:p w14:paraId="3C6F11F7" w14:textId="2DD14D28" w:rsidR="0097473A" w:rsidRPr="005B1FBB" w:rsidRDefault="0097473A" w:rsidP="00C44800">
      <w:pPr>
        <w:pStyle w:val="Prrafodelista"/>
        <w:widowControl w:val="0"/>
        <w:numPr>
          <w:ilvl w:val="0"/>
          <w:numId w:val="10"/>
        </w:numPr>
        <w:tabs>
          <w:tab w:val="left" w:pos="585"/>
        </w:tabs>
        <w:autoSpaceDE w:val="0"/>
        <w:autoSpaceDN w:val="0"/>
        <w:spacing w:after="0" w:line="247" w:lineRule="auto"/>
        <w:jc w:val="both"/>
        <w:rPr>
          <w:rFonts w:ascii="Arial" w:hAnsi="Arial" w:cs="Arial"/>
          <w:lang w:val="es-ES"/>
        </w:rPr>
      </w:pPr>
      <w:r w:rsidRPr="005B1FBB">
        <w:rPr>
          <w:rFonts w:ascii="Arial" w:hAnsi="Arial" w:cs="Arial"/>
          <w:lang w:val="es-ES"/>
        </w:rPr>
        <w:t>Boletas de Ingresos a espectáculos públicos de las artes escénicas y otros espectáculos públicos.</w:t>
      </w:r>
    </w:p>
    <w:p w14:paraId="021D8A99" w14:textId="5C82838F" w:rsidR="00A73536" w:rsidRPr="005B1FBB" w:rsidRDefault="00A73536" w:rsidP="00C44800">
      <w:pPr>
        <w:widowControl w:val="0"/>
        <w:tabs>
          <w:tab w:val="left" w:pos="585"/>
        </w:tabs>
        <w:autoSpaceDE w:val="0"/>
        <w:autoSpaceDN w:val="0"/>
        <w:spacing w:after="0" w:line="247" w:lineRule="auto"/>
        <w:jc w:val="both"/>
        <w:rPr>
          <w:rFonts w:ascii="Arial" w:hAnsi="Arial" w:cs="Arial"/>
          <w:lang w:val="es-ES"/>
        </w:rPr>
      </w:pPr>
    </w:p>
    <w:p w14:paraId="15FDEF80" w14:textId="70CFD17E" w:rsidR="00A73536" w:rsidRPr="005B1FBB" w:rsidRDefault="00A73536" w:rsidP="00C44800">
      <w:pPr>
        <w:widowControl w:val="0"/>
        <w:tabs>
          <w:tab w:val="left" w:pos="585"/>
        </w:tabs>
        <w:autoSpaceDE w:val="0"/>
        <w:autoSpaceDN w:val="0"/>
        <w:spacing w:after="0" w:line="247" w:lineRule="auto"/>
        <w:jc w:val="both"/>
        <w:rPr>
          <w:rFonts w:ascii="Arial" w:hAnsi="Arial" w:cs="Arial"/>
          <w:lang w:val="es-ES"/>
        </w:rPr>
      </w:pPr>
      <w:r w:rsidRPr="005B1FBB">
        <w:rPr>
          <w:rFonts w:ascii="Arial" w:hAnsi="Arial" w:cs="Arial"/>
          <w:b/>
          <w:bCs/>
          <w:lang w:val="es-ES"/>
        </w:rPr>
        <w:t xml:space="preserve">ACLARACION IMPORTANTE: </w:t>
      </w:r>
      <w:r w:rsidRPr="005B1FBB">
        <w:rPr>
          <w:rFonts w:ascii="Arial" w:hAnsi="Arial" w:cs="Arial"/>
          <w:lang w:val="es-ES"/>
        </w:rPr>
        <w:t xml:space="preserve"> Aunque el documento sea un documento </w:t>
      </w:r>
      <w:r w:rsidR="00832128" w:rsidRPr="005B1FBB">
        <w:rPr>
          <w:rFonts w:ascii="Arial" w:hAnsi="Arial" w:cs="Arial"/>
          <w:lang w:val="es-ES"/>
        </w:rPr>
        <w:t>válido</w:t>
      </w:r>
      <w:r w:rsidR="00C44800" w:rsidRPr="005B1FBB">
        <w:rPr>
          <w:rFonts w:ascii="Arial" w:hAnsi="Arial" w:cs="Arial"/>
          <w:lang w:val="es-ES"/>
        </w:rPr>
        <w:t>,</w:t>
      </w:r>
      <w:r w:rsidRPr="005B1FBB">
        <w:rPr>
          <w:rFonts w:ascii="Arial" w:hAnsi="Arial" w:cs="Arial"/>
          <w:lang w:val="es-ES"/>
        </w:rPr>
        <w:t xml:space="preserve"> si este no se encuentra a nombre de la sociedad que entrega el Anticipo</w:t>
      </w:r>
      <w:r w:rsidR="00C44800" w:rsidRPr="005B1FBB">
        <w:rPr>
          <w:rFonts w:ascii="Arial" w:hAnsi="Arial" w:cs="Arial"/>
          <w:lang w:val="es-ES"/>
        </w:rPr>
        <w:t xml:space="preserve"> </w:t>
      </w:r>
      <w:r w:rsidRPr="005B1FBB">
        <w:rPr>
          <w:rFonts w:ascii="Arial" w:hAnsi="Arial" w:cs="Arial"/>
          <w:lang w:val="es-ES"/>
        </w:rPr>
        <w:t xml:space="preserve">o emitido al NIT 222222222 usado para clasificar las cuantías menores no podrá ser aceptado como soporte de gastos. </w:t>
      </w:r>
    </w:p>
    <w:p w14:paraId="0D03B329" w14:textId="414CD808" w:rsidR="00373761" w:rsidRPr="005B1FBB" w:rsidRDefault="00373761" w:rsidP="00C44800">
      <w:pPr>
        <w:pStyle w:val="Prrafodelista"/>
        <w:widowControl w:val="0"/>
        <w:tabs>
          <w:tab w:val="left" w:pos="585"/>
        </w:tabs>
        <w:autoSpaceDE w:val="0"/>
        <w:autoSpaceDN w:val="0"/>
        <w:spacing w:after="0" w:line="247" w:lineRule="auto"/>
        <w:ind w:left="0"/>
        <w:jc w:val="both"/>
        <w:rPr>
          <w:rFonts w:ascii="Arial" w:hAnsi="Arial" w:cs="Arial"/>
          <w:lang w:val="es-ES"/>
        </w:rPr>
      </w:pPr>
    </w:p>
    <w:p w14:paraId="27B3AA1F" w14:textId="77777777" w:rsidR="00C44800" w:rsidRPr="005B1FBB" w:rsidRDefault="00521907" w:rsidP="00C44800">
      <w:pPr>
        <w:pStyle w:val="Textoindependiente"/>
        <w:numPr>
          <w:ilvl w:val="0"/>
          <w:numId w:val="9"/>
        </w:numPr>
        <w:spacing w:before="198" w:line="254" w:lineRule="auto"/>
        <w:ind w:left="284" w:hanging="284"/>
        <w:jc w:val="both"/>
        <w:rPr>
          <w:rFonts w:ascii="Arial" w:eastAsiaTheme="minorHAnsi" w:hAnsi="Arial" w:cs="Arial"/>
          <w:b/>
          <w:bCs/>
          <w:sz w:val="22"/>
          <w:szCs w:val="22"/>
        </w:rPr>
      </w:pPr>
      <w:r w:rsidRPr="005B1FBB">
        <w:rPr>
          <w:rFonts w:ascii="Arial" w:eastAsiaTheme="minorHAnsi" w:hAnsi="Arial" w:cs="Arial"/>
          <w:b/>
          <w:bCs/>
          <w:sz w:val="22"/>
          <w:szCs w:val="22"/>
        </w:rPr>
        <w:t xml:space="preserve">DESCRIPCION DEL PROCEDIMIENTO. </w:t>
      </w:r>
    </w:p>
    <w:p w14:paraId="38AC0ABE" w14:textId="7E83B876" w:rsidR="005B1FBB" w:rsidRPr="005B1FBB" w:rsidRDefault="00521907" w:rsidP="005B1FBB">
      <w:pPr>
        <w:pStyle w:val="Textoindependiente"/>
        <w:numPr>
          <w:ilvl w:val="1"/>
          <w:numId w:val="9"/>
        </w:numPr>
        <w:spacing w:before="198" w:line="254" w:lineRule="auto"/>
        <w:ind w:left="709"/>
        <w:jc w:val="both"/>
        <w:rPr>
          <w:rFonts w:ascii="Arial" w:eastAsiaTheme="minorHAnsi" w:hAnsi="Arial" w:cs="Arial"/>
          <w:b/>
          <w:bCs/>
          <w:sz w:val="22"/>
          <w:szCs w:val="22"/>
        </w:rPr>
      </w:pPr>
      <w:r w:rsidRPr="005B1FBB">
        <w:rPr>
          <w:rFonts w:ascii="Arial" w:hAnsi="Arial" w:cs="Arial"/>
          <w:b/>
          <w:bCs/>
          <w:sz w:val="22"/>
          <w:szCs w:val="22"/>
        </w:rPr>
        <w:t xml:space="preserve">SOLICITUD DEL ANTICIPO: </w:t>
      </w:r>
      <w:r w:rsidR="008855EF" w:rsidRPr="005B1FBB">
        <w:rPr>
          <w:rFonts w:ascii="Arial" w:hAnsi="Arial" w:cs="Arial"/>
          <w:b/>
          <w:bCs/>
          <w:sz w:val="22"/>
          <w:szCs w:val="22"/>
        </w:rPr>
        <w:t xml:space="preserve"> </w:t>
      </w:r>
      <w:r w:rsidR="006E55D5" w:rsidRPr="005B1FBB">
        <w:rPr>
          <w:rFonts w:ascii="Arial" w:hAnsi="Arial" w:cs="Arial"/>
          <w:sz w:val="22"/>
          <w:szCs w:val="22"/>
        </w:rPr>
        <w:t xml:space="preserve">La solicitud se </w:t>
      </w:r>
      <w:r w:rsidR="00832128" w:rsidRPr="005B1FBB">
        <w:rPr>
          <w:rFonts w:ascii="Arial" w:hAnsi="Arial" w:cs="Arial"/>
          <w:sz w:val="22"/>
          <w:szCs w:val="22"/>
        </w:rPr>
        <w:t>tramitará</w:t>
      </w:r>
      <w:r w:rsidR="006E55D5" w:rsidRPr="005B1FBB">
        <w:rPr>
          <w:rFonts w:ascii="Arial" w:hAnsi="Arial" w:cs="Arial"/>
          <w:sz w:val="22"/>
          <w:szCs w:val="22"/>
        </w:rPr>
        <w:t xml:space="preserve"> diligenciando el formulario previsto para ello (Anexo 2</w:t>
      </w:r>
      <w:r w:rsidR="00B434E7">
        <w:rPr>
          <w:rFonts w:ascii="Arial" w:hAnsi="Arial" w:cs="Arial"/>
          <w:sz w:val="22"/>
          <w:szCs w:val="22"/>
        </w:rPr>
        <w:t xml:space="preserve"> – SOLICITUD DE ANTICIPO</w:t>
      </w:r>
      <w:r w:rsidR="006E55D5" w:rsidRPr="005B1FBB">
        <w:rPr>
          <w:rFonts w:ascii="Arial" w:hAnsi="Arial" w:cs="Arial"/>
          <w:sz w:val="22"/>
          <w:szCs w:val="22"/>
        </w:rPr>
        <w:t xml:space="preserve">), esta será aprobada por el encargado del Proceso. Mismo que </w:t>
      </w:r>
      <w:r w:rsidR="00832128" w:rsidRPr="005B1FBB">
        <w:rPr>
          <w:rFonts w:ascii="Arial" w:hAnsi="Arial" w:cs="Arial"/>
          <w:sz w:val="22"/>
          <w:szCs w:val="22"/>
        </w:rPr>
        <w:t xml:space="preserve">pasara la solicitud a Financiera y a </w:t>
      </w:r>
      <w:r w:rsidR="008C588B" w:rsidRPr="005B1FBB">
        <w:rPr>
          <w:rFonts w:ascii="Arial" w:hAnsi="Arial" w:cs="Arial"/>
          <w:sz w:val="22"/>
          <w:szCs w:val="22"/>
        </w:rPr>
        <w:t>Tesorería</w:t>
      </w:r>
      <w:r w:rsidR="00832128" w:rsidRPr="005B1FBB">
        <w:rPr>
          <w:rFonts w:ascii="Arial" w:hAnsi="Arial" w:cs="Arial"/>
          <w:sz w:val="22"/>
          <w:szCs w:val="22"/>
        </w:rPr>
        <w:t xml:space="preserve"> para el posterior desembolso</w:t>
      </w:r>
      <w:r w:rsidR="00175B6C" w:rsidRPr="005B1FBB">
        <w:rPr>
          <w:rFonts w:ascii="Arial" w:hAnsi="Arial" w:cs="Arial"/>
          <w:sz w:val="22"/>
          <w:szCs w:val="22"/>
        </w:rPr>
        <w:t>.</w:t>
      </w:r>
    </w:p>
    <w:p w14:paraId="1DD2B9EB" w14:textId="29944872" w:rsidR="00C44800" w:rsidRPr="005B1FBB" w:rsidRDefault="00C44800" w:rsidP="005B1FBB">
      <w:pPr>
        <w:pStyle w:val="Textoindependiente"/>
        <w:numPr>
          <w:ilvl w:val="1"/>
          <w:numId w:val="9"/>
        </w:numPr>
        <w:spacing w:before="198" w:line="254" w:lineRule="auto"/>
        <w:ind w:left="709"/>
        <w:jc w:val="both"/>
        <w:rPr>
          <w:rFonts w:ascii="Arial" w:eastAsiaTheme="minorHAnsi" w:hAnsi="Arial" w:cs="Arial"/>
          <w:b/>
          <w:bCs/>
          <w:sz w:val="22"/>
          <w:szCs w:val="22"/>
        </w:rPr>
      </w:pPr>
      <w:r w:rsidRPr="005B1FBB">
        <w:rPr>
          <w:rFonts w:ascii="Arial" w:hAnsi="Arial" w:cs="Arial"/>
          <w:b/>
          <w:bCs/>
          <w:sz w:val="22"/>
          <w:szCs w:val="22"/>
        </w:rPr>
        <w:t>LEGALIZACIÓN DE ANTICIPO</w:t>
      </w:r>
      <w:r w:rsidRPr="005B1FBB">
        <w:rPr>
          <w:rFonts w:ascii="Arial" w:hAnsi="Arial" w:cs="Arial"/>
        </w:rPr>
        <w:t>:</w:t>
      </w:r>
      <w:r w:rsidR="00175B6C" w:rsidRPr="005B1FBB">
        <w:rPr>
          <w:rFonts w:ascii="Arial" w:hAnsi="Arial" w:cs="Arial"/>
        </w:rPr>
        <w:t xml:space="preserve"> </w:t>
      </w:r>
      <w:r w:rsidR="00175B6C" w:rsidRPr="005B1FBB">
        <w:rPr>
          <w:rFonts w:ascii="Arial" w:hAnsi="Arial" w:cs="Arial"/>
          <w:sz w:val="22"/>
          <w:szCs w:val="22"/>
        </w:rPr>
        <w:t xml:space="preserve">será responsabilidad del empleado o a quien se le consigne el dinero, su legalización, las facturas y/o documentos que se presenten como soporte del gasto, deberán cumplir las mismas condiciones descritas en el punto uno. </w:t>
      </w:r>
    </w:p>
    <w:p w14:paraId="105F2DE8" w14:textId="17CD8489" w:rsidR="005B1FBB" w:rsidRDefault="00175B6C" w:rsidP="005B1FBB">
      <w:pPr>
        <w:pStyle w:val="Prrafodelista"/>
        <w:jc w:val="both"/>
        <w:rPr>
          <w:rFonts w:ascii="Arial" w:hAnsi="Arial" w:cs="Arial"/>
          <w:lang w:val="es-ES"/>
        </w:rPr>
      </w:pPr>
      <w:r w:rsidRPr="005B1FBB">
        <w:rPr>
          <w:rFonts w:ascii="Arial" w:eastAsia="Verdana" w:hAnsi="Arial" w:cs="Arial"/>
          <w:lang w:val="es-ES"/>
        </w:rPr>
        <w:t>La legalización se presentará en el formato (</w:t>
      </w:r>
      <w:r w:rsidR="008C5FFA" w:rsidRPr="008C5FFA">
        <w:rPr>
          <w:rFonts w:ascii="Arial" w:eastAsia="Verdana" w:hAnsi="Arial" w:cs="Arial"/>
          <w:lang w:val="es-ES"/>
        </w:rPr>
        <w:t>GF-FO-01 - FORMATO LEGALIZACIÓN</w:t>
      </w:r>
      <w:r w:rsidR="008C5FFA">
        <w:rPr>
          <w:rFonts w:ascii="Arial" w:eastAsia="Verdana" w:hAnsi="Arial" w:cs="Arial"/>
          <w:lang w:val="es-ES"/>
        </w:rPr>
        <w:t xml:space="preserve">) </w:t>
      </w:r>
      <w:r w:rsidRPr="005B1FBB">
        <w:rPr>
          <w:rFonts w:ascii="Arial" w:eastAsia="Verdana" w:hAnsi="Arial" w:cs="Arial"/>
          <w:lang w:val="es-ES"/>
        </w:rPr>
        <w:t>descrito para tal fin y deberá venir firmado por quien legaliza y quien autoriza la legalización</w:t>
      </w:r>
      <w:r w:rsidR="001833FA" w:rsidRPr="005B1FBB">
        <w:rPr>
          <w:rFonts w:ascii="Arial" w:eastAsia="Verdana" w:hAnsi="Arial" w:cs="Arial"/>
          <w:lang w:val="es-ES"/>
        </w:rPr>
        <w:t xml:space="preserve">, </w:t>
      </w:r>
      <w:r w:rsidR="005B1FBB" w:rsidRPr="005B1FBB">
        <w:rPr>
          <w:rFonts w:ascii="Arial" w:eastAsia="Verdana" w:hAnsi="Arial" w:cs="Arial"/>
          <w:lang w:val="es-ES"/>
        </w:rPr>
        <w:t>así</w:t>
      </w:r>
      <w:r w:rsidR="001833FA" w:rsidRPr="005B1FBB">
        <w:rPr>
          <w:rFonts w:ascii="Arial" w:eastAsia="Verdana" w:hAnsi="Arial" w:cs="Arial"/>
          <w:lang w:val="es-ES"/>
        </w:rPr>
        <w:t xml:space="preserve"> como adjuntar los soportes </w:t>
      </w:r>
      <w:r w:rsidR="005B1FBB" w:rsidRPr="005B1FBB">
        <w:rPr>
          <w:rFonts w:ascii="Arial" w:eastAsia="Verdana" w:hAnsi="Arial" w:cs="Arial"/>
          <w:lang w:val="es-ES"/>
        </w:rPr>
        <w:t>de este</w:t>
      </w:r>
      <w:r w:rsidR="001833FA" w:rsidRPr="005B1FBB">
        <w:rPr>
          <w:rFonts w:ascii="Arial" w:eastAsia="Verdana" w:hAnsi="Arial" w:cs="Arial"/>
          <w:lang w:val="es-ES"/>
        </w:rPr>
        <w:t xml:space="preserve">. </w:t>
      </w:r>
    </w:p>
    <w:p w14:paraId="55B69264" w14:textId="4AC77710" w:rsidR="001833FA" w:rsidRPr="005B1FBB" w:rsidRDefault="001833FA" w:rsidP="005B1FBB">
      <w:pPr>
        <w:pStyle w:val="Prrafodelista"/>
        <w:jc w:val="both"/>
        <w:rPr>
          <w:rFonts w:ascii="Arial" w:hAnsi="Arial" w:cs="Arial"/>
          <w:lang w:val="es-ES"/>
        </w:rPr>
      </w:pPr>
      <w:r w:rsidRPr="005B1FBB">
        <w:rPr>
          <w:rFonts w:ascii="Arial" w:eastAsia="Verdana" w:hAnsi="Arial" w:cs="Arial"/>
          <w:lang w:val="es-ES"/>
        </w:rPr>
        <w:lastRenderedPageBreak/>
        <w:t xml:space="preserve">Cuando alguno de los </w:t>
      </w:r>
      <w:r w:rsidR="005B1FBB" w:rsidRPr="005B1FBB">
        <w:rPr>
          <w:rFonts w:ascii="Arial" w:eastAsia="Verdana" w:hAnsi="Arial" w:cs="Arial"/>
          <w:lang w:val="es-ES"/>
        </w:rPr>
        <w:t>documentos soporte</w:t>
      </w:r>
      <w:r w:rsidRPr="005B1FBB">
        <w:rPr>
          <w:rFonts w:ascii="Arial" w:eastAsia="Verdana" w:hAnsi="Arial" w:cs="Arial"/>
          <w:lang w:val="es-ES"/>
        </w:rPr>
        <w:t xml:space="preserve"> no cumpla con los requisitos legales para ser </w:t>
      </w:r>
      <w:r w:rsidR="001D7CD8" w:rsidRPr="005B1FBB">
        <w:rPr>
          <w:rFonts w:ascii="Arial" w:eastAsia="Verdana" w:hAnsi="Arial" w:cs="Arial"/>
          <w:lang w:val="es-ES"/>
        </w:rPr>
        <w:t xml:space="preserve">aceptado fiscalmente, el empleado deberá reembolsar el dinero consignado </w:t>
      </w:r>
      <w:r w:rsidR="0022731F" w:rsidRPr="005B1FBB">
        <w:rPr>
          <w:rFonts w:ascii="Arial" w:eastAsia="Verdana" w:hAnsi="Arial" w:cs="Arial"/>
          <w:lang w:val="es-ES"/>
        </w:rPr>
        <w:t xml:space="preserve">para este </w:t>
      </w:r>
      <w:r w:rsidR="001D7CD8" w:rsidRPr="005B1FBB">
        <w:rPr>
          <w:rFonts w:ascii="Arial" w:eastAsia="Verdana" w:hAnsi="Arial" w:cs="Arial"/>
          <w:lang w:val="es-ES"/>
        </w:rPr>
        <w:t xml:space="preserve">o el empleado aceptara asumir el gasto en cabeza de el ante la DIAN. </w:t>
      </w:r>
    </w:p>
    <w:p w14:paraId="3BDA5558" w14:textId="77777777" w:rsidR="0022731F" w:rsidRPr="005B1FBB" w:rsidRDefault="0022731F" w:rsidP="00C44800">
      <w:pPr>
        <w:pStyle w:val="Prrafodelista"/>
        <w:widowControl w:val="0"/>
        <w:tabs>
          <w:tab w:val="left" w:pos="1064"/>
        </w:tabs>
        <w:autoSpaceDE w:val="0"/>
        <w:autoSpaceDN w:val="0"/>
        <w:spacing w:after="0" w:line="240" w:lineRule="auto"/>
        <w:ind w:left="0"/>
        <w:contextualSpacing w:val="0"/>
        <w:jc w:val="both"/>
        <w:rPr>
          <w:rFonts w:ascii="Arial" w:eastAsia="Verdana" w:hAnsi="Arial" w:cs="Arial"/>
          <w:lang w:val="es-ES"/>
        </w:rPr>
      </w:pPr>
    </w:p>
    <w:p w14:paraId="6CA6078A" w14:textId="326CF139" w:rsidR="0022731F" w:rsidRPr="005B1FBB" w:rsidRDefault="0022731F" w:rsidP="005B1FBB">
      <w:pPr>
        <w:pStyle w:val="Textoindependiente"/>
        <w:numPr>
          <w:ilvl w:val="0"/>
          <w:numId w:val="9"/>
        </w:numPr>
        <w:spacing w:before="198" w:line="254" w:lineRule="auto"/>
        <w:ind w:left="284" w:hanging="284"/>
        <w:jc w:val="both"/>
        <w:rPr>
          <w:rFonts w:ascii="Arial" w:eastAsiaTheme="minorHAnsi" w:hAnsi="Arial" w:cs="Arial"/>
          <w:b/>
          <w:bCs/>
          <w:sz w:val="22"/>
          <w:szCs w:val="22"/>
        </w:rPr>
      </w:pPr>
      <w:r w:rsidRPr="005B1FBB">
        <w:rPr>
          <w:rFonts w:ascii="Arial" w:eastAsiaTheme="minorHAnsi" w:hAnsi="Arial" w:cs="Arial"/>
          <w:b/>
          <w:bCs/>
          <w:sz w:val="22"/>
          <w:szCs w:val="22"/>
        </w:rPr>
        <w:t>CONDICIONES GENERALES</w:t>
      </w:r>
      <w:r w:rsidR="008134CD" w:rsidRPr="005B1FBB">
        <w:rPr>
          <w:rFonts w:ascii="Arial" w:eastAsiaTheme="minorHAnsi" w:hAnsi="Arial" w:cs="Arial"/>
          <w:b/>
          <w:bCs/>
          <w:sz w:val="22"/>
          <w:szCs w:val="22"/>
        </w:rPr>
        <w:t>.</w:t>
      </w:r>
    </w:p>
    <w:p w14:paraId="186EDF44" w14:textId="77777777" w:rsidR="00F71B29" w:rsidRPr="005B1FBB" w:rsidRDefault="00F71B29" w:rsidP="00C44800">
      <w:pPr>
        <w:pStyle w:val="Prrafodelista"/>
        <w:ind w:left="0"/>
        <w:jc w:val="both"/>
        <w:rPr>
          <w:rFonts w:ascii="Arial" w:hAnsi="Arial" w:cs="Arial"/>
          <w:b/>
          <w:bCs/>
          <w:lang w:val="es-ES"/>
        </w:rPr>
      </w:pPr>
    </w:p>
    <w:p w14:paraId="207F2957" w14:textId="4F4BF3F3" w:rsidR="008134CD" w:rsidRPr="005B1FBB" w:rsidRDefault="00E23EE8" w:rsidP="005B1FBB">
      <w:pPr>
        <w:pStyle w:val="Prrafodelista"/>
        <w:ind w:left="0"/>
        <w:jc w:val="both"/>
        <w:rPr>
          <w:rFonts w:ascii="Arial" w:hAnsi="Arial" w:cs="Arial"/>
        </w:rPr>
      </w:pPr>
      <w:r w:rsidRPr="005B1FBB">
        <w:rPr>
          <w:rFonts w:ascii="Arial" w:hAnsi="Arial" w:cs="Arial"/>
          <w:b/>
          <w:bCs/>
        </w:rPr>
        <w:t>VALIDACION DE GASTOS</w:t>
      </w:r>
      <w:r w:rsidR="008134CD" w:rsidRPr="005B1FBB">
        <w:rPr>
          <w:rFonts w:ascii="Arial" w:hAnsi="Arial" w:cs="Arial"/>
        </w:rPr>
        <w:t xml:space="preserve">: El área </w:t>
      </w:r>
      <w:r w:rsidRPr="005B1FBB">
        <w:rPr>
          <w:rFonts w:ascii="Arial" w:hAnsi="Arial" w:cs="Arial"/>
        </w:rPr>
        <w:t xml:space="preserve">encargada </w:t>
      </w:r>
      <w:r w:rsidR="008134CD" w:rsidRPr="005B1FBB">
        <w:rPr>
          <w:rFonts w:ascii="Arial" w:hAnsi="Arial" w:cs="Arial"/>
        </w:rPr>
        <w:t xml:space="preserve">validara previamente a su reconocimiento todos los gastos </w:t>
      </w:r>
      <w:r w:rsidRPr="005B1FBB">
        <w:rPr>
          <w:rFonts w:ascii="Arial" w:hAnsi="Arial" w:cs="Arial"/>
        </w:rPr>
        <w:t xml:space="preserve">que soporten el anticipo generado y será quien autorice su legalización al área contable. </w:t>
      </w:r>
    </w:p>
    <w:p w14:paraId="23AC7456" w14:textId="63EC874F" w:rsidR="00175B6C" w:rsidRPr="005B1FBB" w:rsidRDefault="00E23EE8" w:rsidP="005B1FBB">
      <w:pPr>
        <w:pStyle w:val="Prrafodelista"/>
        <w:ind w:left="0"/>
        <w:jc w:val="both"/>
        <w:rPr>
          <w:rFonts w:ascii="Arial" w:hAnsi="Arial" w:cs="Arial"/>
        </w:rPr>
      </w:pPr>
      <w:r w:rsidRPr="005B1FBB">
        <w:rPr>
          <w:rFonts w:ascii="Arial" w:hAnsi="Arial" w:cs="Arial"/>
          <w:b/>
          <w:bCs/>
        </w:rPr>
        <w:t>PLAZO PARA LA LEGALIZACION:</w:t>
      </w:r>
      <w:r w:rsidRPr="005B1FBB">
        <w:rPr>
          <w:rFonts w:ascii="Arial" w:hAnsi="Arial" w:cs="Arial"/>
        </w:rPr>
        <w:t xml:space="preserve"> El plazo para legalizar el anticipo será de cinco (5) días hábiles contados a partir de la fecha en que se desembolse el dinero</w:t>
      </w:r>
      <w:r w:rsidR="00E23284" w:rsidRPr="005B1FBB">
        <w:rPr>
          <w:rFonts w:ascii="Arial" w:hAnsi="Arial" w:cs="Arial"/>
        </w:rPr>
        <w:t xml:space="preserve">, si el anticipo se genera para viajes, el plazo </w:t>
      </w:r>
      <w:r w:rsidR="00F71B29" w:rsidRPr="005B1FBB">
        <w:rPr>
          <w:rFonts w:ascii="Arial" w:hAnsi="Arial" w:cs="Arial"/>
        </w:rPr>
        <w:t>empezará</w:t>
      </w:r>
      <w:r w:rsidR="00E23284" w:rsidRPr="005B1FBB">
        <w:rPr>
          <w:rFonts w:ascii="Arial" w:hAnsi="Arial" w:cs="Arial"/>
        </w:rPr>
        <w:t xml:space="preserve"> a contar el día siguiente al regreso de su viaje</w:t>
      </w:r>
      <w:r w:rsidR="0046536B" w:rsidRPr="005B1FBB">
        <w:rPr>
          <w:rFonts w:ascii="Arial" w:hAnsi="Arial" w:cs="Arial"/>
        </w:rPr>
        <w:t xml:space="preserve">, si pasados los días de plazo no se genera la legalización, se cargara como una cuenta por cobrar al empleado. </w:t>
      </w:r>
    </w:p>
    <w:p w14:paraId="0CBF4753" w14:textId="28FD353D" w:rsidR="0046536B" w:rsidRPr="005B1FBB" w:rsidRDefault="0046536B" w:rsidP="005B1FBB">
      <w:pPr>
        <w:pStyle w:val="Prrafodelista"/>
        <w:ind w:left="0"/>
        <w:jc w:val="both"/>
        <w:rPr>
          <w:rFonts w:ascii="Arial" w:hAnsi="Arial" w:cs="Arial"/>
          <w:b/>
          <w:bCs/>
        </w:rPr>
      </w:pPr>
      <w:r w:rsidRPr="005B1FBB">
        <w:rPr>
          <w:rFonts w:ascii="Arial" w:hAnsi="Arial" w:cs="Arial"/>
          <w:b/>
          <w:bCs/>
        </w:rPr>
        <w:t xml:space="preserve">SOPORTES NO ACEPTADOS FISCALMENTE: </w:t>
      </w:r>
      <w:r w:rsidRPr="005B1FBB">
        <w:rPr>
          <w:rFonts w:ascii="Arial" w:hAnsi="Arial" w:cs="Arial"/>
        </w:rPr>
        <w:t xml:space="preserve">Los gastos de transporte generados por taxis y buses, serán cargados en cabeza del trabajador, estos se </w:t>
      </w:r>
      <w:r w:rsidR="005B1FBB" w:rsidRPr="005B1FBB">
        <w:rPr>
          <w:rFonts w:ascii="Arial" w:hAnsi="Arial" w:cs="Arial"/>
        </w:rPr>
        <w:t>dejarán</w:t>
      </w:r>
      <w:r w:rsidRPr="005B1FBB">
        <w:rPr>
          <w:rFonts w:ascii="Arial" w:hAnsi="Arial" w:cs="Arial"/>
        </w:rPr>
        <w:t xml:space="preserve"> en el concepto de viáticos, para que de esta forma no afecte el ingreso del trabajador. </w:t>
      </w:r>
    </w:p>
    <w:p w14:paraId="4F7A3095" w14:textId="77777777" w:rsidR="0046536B" w:rsidRPr="005B1FBB" w:rsidRDefault="0046536B" w:rsidP="00C44800">
      <w:pPr>
        <w:pStyle w:val="Prrafodelista"/>
        <w:ind w:left="0"/>
        <w:jc w:val="both"/>
        <w:rPr>
          <w:rFonts w:ascii="Arial" w:hAnsi="Arial" w:cs="Arial"/>
        </w:rPr>
      </w:pPr>
    </w:p>
    <w:p w14:paraId="3431FCBD" w14:textId="69757D69" w:rsidR="00FA1EF1" w:rsidRDefault="00FA1EF1" w:rsidP="00C44800">
      <w:pPr>
        <w:jc w:val="both"/>
        <w:rPr>
          <w:rFonts w:ascii="Arial" w:hAnsi="Arial" w:cs="Arial"/>
          <w:lang w:val="es-ES"/>
        </w:rPr>
      </w:pPr>
    </w:p>
    <w:p w14:paraId="5B3B67E2" w14:textId="110D372D" w:rsidR="005B1FBB" w:rsidRDefault="005B1FBB">
      <w:pPr>
        <w:rPr>
          <w:rFonts w:ascii="Arial" w:hAnsi="Arial" w:cs="Arial"/>
          <w:lang w:val="es-ES"/>
        </w:rPr>
      </w:pPr>
      <w:r>
        <w:rPr>
          <w:rFonts w:ascii="Arial" w:hAnsi="Arial" w:cs="Arial"/>
          <w:lang w:val="es-ES"/>
        </w:rPr>
        <w:br w:type="page"/>
      </w:r>
    </w:p>
    <w:p w14:paraId="7664747F" w14:textId="77777777" w:rsidR="00407EDA" w:rsidRPr="00620569" w:rsidRDefault="00407EDA" w:rsidP="00407EDA">
      <w:pPr>
        <w:jc w:val="both"/>
        <w:rPr>
          <w:b/>
          <w:sz w:val="36"/>
          <w:lang w:val="es-MX"/>
        </w:rPr>
      </w:pPr>
      <w:r>
        <w:rPr>
          <w:b/>
          <w:sz w:val="36"/>
          <w:lang w:val="es-MX"/>
        </w:rPr>
        <w:lastRenderedPageBreak/>
        <w:t xml:space="preserve">ANEXO 1 - </w:t>
      </w:r>
      <w:r w:rsidRPr="00620569">
        <w:rPr>
          <w:b/>
          <w:sz w:val="36"/>
          <w:lang w:val="es-MX"/>
        </w:rPr>
        <w:t>Proceso de Recepción de cuentas de cobro para no obligados a facturar electrónicamente</w:t>
      </w:r>
    </w:p>
    <w:p w14:paraId="06D61EA2" w14:textId="77777777" w:rsidR="00407EDA" w:rsidRDefault="00407EDA" w:rsidP="00407EDA">
      <w:pPr>
        <w:jc w:val="both"/>
        <w:rPr>
          <w:lang w:val="es-MX"/>
        </w:rPr>
      </w:pPr>
    </w:p>
    <w:p w14:paraId="5F61CEF1" w14:textId="540A47F8" w:rsidR="00407EDA" w:rsidRPr="00BE2124" w:rsidRDefault="00407EDA" w:rsidP="00407EDA">
      <w:pPr>
        <w:jc w:val="both"/>
        <w:rPr>
          <w:rFonts w:ascii="Arial" w:hAnsi="Arial" w:cs="Arial"/>
          <w:lang w:val="es-MX"/>
        </w:rPr>
      </w:pPr>
      <w:r w:rsidRPr="00BE2124">
        <w:rPr>
          <w:rFonts w:ascii="Arial" w:hAnsi="Arial" w:cs="Arial"/>
          <w:lang w:val="es-MX"/>
        </w:rPr>
        <w:t>Al momento de la recepción de la cuenta cobro la persona designada debe analizar lo siguiente:</w:t>
      </w:r>
    </w:p>
    <w:p w14:paraId="464CE631" w14:textId="77777777" w:rsidR="00407EDA" w:rsidRPr="00BE2124" w:rsidRDefault="00407EDA" w:rsidP="00407EDA">
      <w:pPr>
        <w:pStyle w:val="Prrafodelista"/>
        <w:numPr>
          <w:ilvl w:val="0"/>
          <w:numId w:val="13"/>
        </w:numPr>
        <w:jc w:val="both"/>
        <w:rPr>
          <w:rFonts w:ascii="Arial" w:hAnsi="Arial" w:cs="Arial"/>
          <w:lang w:val="es-MX"/>
        </w:rPr>
      </w:pPr>
      <w:r w:rsidRPr="00BE2124">
        <w:rPr>
          <w:rFonts w:ascii="Arial" w:hAnsi="Arial" w:cs="Arial"/>
          <w:lang w:val="es-MX"/>
        </w:rPr>
        <w:t>Si el servicio prestado corresponde a servicios personales (Honorarios, servicios generales, servicios profesionales, consultorías etc.) se debe adjuntar al respectivo documento:</w:t>
      </w:r>
    </w:p>
    <w:p w14:paraId="0F27BC32" w14:textId="77777777" w:rsidR="00407EDA" w:rsidRPr="00BE2124" w:rsidRDefault="00407EDA" w:rsidP="00407EDA">
      <w:pPr>
        <w:pStyle w:val="Prrafodelista"/>
        <w:jc w:val="both"/>
        <w:rPr>
          <w:rFonts w:ascii="Arial" w:hAnsi="Arial" w:cs="Arial"/>
          <w:lang w:val="es-MX"/>
        </w:rPr>
      </w:pPr>
    </w:p>
    <w:p w14:paraId="026B8E34" w14:textId="77777777" w:rsidR="00407EDA" w:rsidRPr="00BE2124" w:rsidRDefault="00407EDA" w:rsidP="00407EDA">
      <w:pPr>
        <w:pStyle w:val="Prrafodelista"/>
        <w:numPr>
          <w:ilvl w:val="0"/>
          <w:numId w:val="14"/>
        </w:numPr>
        <w:jc w:val="both"/>
        <w:rPr>
          <w:rFonts w:ascii="Arial" w:hAnsi="Arial" w:cs="Arial"/>
          <w:lang w:val="es-MX"/>
        </w:rPr>
      </w:pPr>
      <w:r w:rsidRPr="00BE2124">
        <w:rPr>
          <w:rFonts w:ascii="Arial" w:hAnsi="Arial" w:cs="Arial"/>
          <w:b/>
          <w:lang w:val="es-MX"/>
        </w:rPr>
        <w:t>Seguridad Social como Independiente</w:t>
      </w:r>
      <w:r w:rsidRPr="00BE2124">
        <w:rPr>
          <w:rFonts w:ascii="Arial" w:hAnsi="Arial" w:cs="Arial"/>
          <w:lang w:val="es-MX"/>
        </w:rPr>
        <w:t xml:space="preserve">: (Planilla de Seguridad (I)) donde el IBC (Ingreso Base de Cotización) no debe ser inferior al 40% del valor total de la cuenta de cobro.   </w:t>
      </w:r>
    </w:p>
    <w:p w14:paraId="733B11AB" w14:textId="77777777" w:rsidR="00407EDA" w:rsidRPr="00BE2124" w:rsidRDefault="00407EDA" w:rsidP="00407EDA">
      <w:pPr>
        <w:jc w:val="both"/>
        <w:rPr>
          <w:rFonts w:ascii="Arial" w:hAnsi="Arial" w:cs="Arial"/>
          <w:lang w:val="es-MX"/>
        </w:rPr>
      </w:pPr>
      <w:r w:rsidRPr="00BE2124">
        <w:rPr>
          <w:rFonts w:ascii="Arial" w:hAnsi="Arial" w:cs="Arial"/>
          <w:noProof/>
        </w:rPr>
        <w:drawing>
          <wp:anchor distT="0" distB="0" distL="114300" distR="114300" simplePos="0" relativeHeight="251659264" behindDoc="1" locked="0" layoutInCell="1" allowOverlap="1" wp14:anchorId="133DE0D6" wp14:editId="47E736D3">
            <wp:simplePos x="0" y="0"/>
            <wp:positionH relativeFrom="margin">
              <wp:align>center</wp:align>
            </wp:positionH>
            <wp:positionV relativeFrom="paragraph">
              <wp:posOffset>8255</wp:posOffset>
            </wp:positionV>
            <wp:extent cx="3695700" cy="1628775"/>
            <wp:effectExtent l="0" t="0" r="0" b="9525"/>
            <wp:wrapNone/>
            <wp:docPr id="2" name="Imagen 1">
              <a:extLst xmlns:a="http://schemas.openxmlformats.org/drawingml/2006/main">
                <a:ext uri="{FF2B5EF4-FFF2-40B4-BE49-F238E27FC236}">
                  <a16:creationId xmlns:a16="http://schemas.microsoft.com/office/drawing/2014/main" id="{1FB90D41-9711-46B8-8D76-A4E24D4E8B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1FB90D41-9711-46B8-8D76-A4E24D4E8B4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1628775"/>
                    </a:xfrm>
                    <a:prstGeom prst="rect">
                      <a:avLst/>
                    </a:prstGeom>
                    <a:noFill/>
                  </pic:spPr>
                </pic:pic>
              </a:graphicData>
            </a:graphic>
            <wp14:sizeRelV relativeFrom="margin">
              <wp14:pctHeight>0</wp14:pctHeight>
            </wp14:sizeRelV>
          </wp:anchor>
        </w:drawing>
      </w:r>
    </w:p>
    <w:p w14:paraId="3C21B07B" w14:textId="77777777" w:rsidR="00407EDA" w:rsidRPr="00BE2124" w:rsidRDefault="00407EDA" w:rsidP="00407EDA">
      <w:pPr>
        <w:jc w:val="both"/>
        <w:rPr>
          <w:rFonts w:ascii="Arial" w:hAnsi="Arial" w:cs="Arial"/>
          <w:lang w:val="es-MX"/>
        </w:rPr>
      </w:pPr>
    </w:p>
    <w:p w14:paraId="737C23B1" w14:textId="77777777" w:rsidR="00407EDA" w:rsidRPr="00BE2124" w:rsidRDefault="00407EDA" w:rsidP="00407EDA">
      <w:pPr>
        <w:jc w:val="both"/>
        <w:rPr>
          <w:rFonts w:ascii="Arial" w:hAnsi="Arial" w:cs="Arial"/>
          <w:lang w:val="es-MX"/>
        </w:rPr>
      </w:pPr>
    </w:p>
    <w:p w14:paraId="7C72224D" w14:textId="77777777" w:rsidR="00407EDA" w:rsidRPr="00BE2124" w:rsidRDefault="00407EDA" w:rsidP="00407EDA">
      <w:pPr>
        <w:jc w:val="both"/>
        <w:rPr>
          <w:rFonts w:ascii="Arial" w:hAnsi="Arial" w:cs="Arial"/>
          <w:lang w:val="es-MX"/>
        </w:rPr>
      </w:pPr>
    </w:p>
    <w:p w14:paraId="419ADE7B" w14:textId="77777777" w:rsidR="00407EDA" w:rsidRPr="00BE2124" w:rsidRDefault="00407EDA" w:rsidP="00407EDA">
      <w:pPr>
        <w:jc w:val="both"/>
        <w:rPr>
          <w:rFonts w:ascii="Arial" w:hAnsi="Arial" w:cs="Arial"/>
          <w:lang w:val="es-MX"/>
        </w:rPr>
      </w:pPr>
    </w:p>
    <w:p w14:paraId="6D55EDEC" w14:textId="77777777" w:rsidR="00407EDA" w:rsidRPr="00BE2124" w:rsidRDefault="00407EDA" w:rsidP="00407EDA">
      <w:pPr>
        <w:jc w:val="both"/>
        <w:rPr>
          <w:rFonts w:ascii="Arial" w:hAnsi="Arial" w:cs="Arial"/>
          <w:lang w:val="es-MX"/>
        </w:rPr>
      </w:pPr>
    </w:p>
    <w:p w14:paraId="14955D64" w14:textId="77777777" w:rsidR="00407EDA" w:rsidRPr="00BE2124" w:rsidRDefault="00407EDA" w:rsidP="00407EDA">
      <w:pPr>
        <w:jc w:val="both"/>
        <w:rPr>
          <w:rFonts w:ascii="Arial" w:hAnsi="Arial" w:cs="Arial"/>
          <w:lang w:val="es-MX"/>
        </w:rPr>
      </w:pPr>
    </w:p>
    <w:p w14:paraId="412C731C" w14:textId="77777777" w:rsidR="00407EDA" w:rsidRPr="00BE2124" w:rsidRDefault="00407EDA" w:rsidP="00407EDA">
      <w:pPr>
        <w:pStyle w:val="Prrafodelista"/>
        <w:numPr>
          <w:ilvl w:val="0"/>
          <w:numId w:val="14"/>
        </w:numPr>
        <w:jc w:val="both"/>
        <w:rPr>
          <w:rFonts w:ascii="Arial" w:hAnsi="Arial" w:cs="Arial"/>
          <w:lang w:val="es-MX"/>
        </w:rPr>
      </w:pPr>
      <w:r w:rsidRPr="00BE2124">
        <w:rPr>
          <w:rFonts w:ascii="Arial" w:hAnsi="Arial" w:cs="Arial"/>
          <w:b/>
          <w:lang w:val="es-MX"/>
        </w:rPr>
        <w:t>Registro Único Tributario (RUT):</w:t>
      </w:r>
      <w:r w:rsidRPr="00BE2124">
        <w:rPr>
          <w:rFonts w:ascii="Arial" w:hAnsi="Arial" w:cs="Arial"/>
          <w:lang w:val="es-MX"/>
        </w:rPr>
        <w:t xml:space="preserve"> Este documento debe estar actualizado con fecha de impresión del año en curso. Ya que el área de contabilidad debe analizar que la persona natural no esté obligada a facturar electrónicamente.</w:t>
      </w:r>
    </w:p>
    <w:p w14:paraId="6148D256" w14:textId="77777777" w:rsidR="00407EDA" w:rsidRPr="00BE2124" w:rsidRDefault="00407EDA" w:rsidP="00407EDA">
      <w:pPr>
        <w:pStyle w:val="Prrafodelista"/>
        <w:ind w:left="1416"/>
        <w:jc w:val="both"/>
        <w:rPr>
          <w:rFonts w:ascii="Arial" w:hAnsi="Arial" w:cs="Arial"/>
          <w:lang w:val="es-MX"/>
        </w:rPr>
      </w:pPr>
    </w:p>
    <w:p w14:paraId="41BA0CED" w14:textId="77777777" w:rsidR="00407EDA" w:rsidRPr="00BE2124" w:rsidRDefault="00407EDA" w:rsidP="00407EDA">
      <w:pPr>
        <w:pStyle w:val="Prrafodelista"/>
        <w:ind w:left="1416"/>
        <w:jc w:val="both"/>
        <w:rPr>
          <w:rFonts w:ascii="Arial" w:hAnsi="Arial" w:cs="Arial"/>
          <w:lang w:val="es-MX"/>
        </w:rPr>
      </w:pPr>
    </w:p>
    <w:p w14:paraId="198EB837" w14:textId="77777777" w:rsidR="00407EDA" w:rsidRPr="00BE2124" w:rsidRDefault="00407EDA" w:rsidP="00407EDA">
      <w:pPr>
        <w:pStyle w:val="Prrafodelista"/>
        <w:numPr>
          <w:ilvl w:val="0"/>
          <w:numId w:val="13"/>
        </w:numPr>
        <w:jc w:val="both"/>
        <w:rPr>
          <w:rFonts w:ascii="Arial" w:hAnsi="Arial" w:cs="Arial"/>
          <w:lang w:val="es-MX"/>
        </w:rPr>
      </w:pPr>
      <w:r w:rsidRPr="00BE2124">
        <w:rPr>
          <w:rFonts w:ascii="Arial" w:hAnsi="Arial" w:cs="Arial"/>
          <w:lang w:val="es-MX"/>
        </w:rPr>
        <w:t>En la compra de insumos, implementos, suministros o demás compras de activos no es necesario adjuntar seguridad social. Se debe colocar un concepto claro sobre la venta realizada especificado los productos suministrados.</w:t>
      </w:r>
    </w:p>
    <w:p w14:paraId="430A664E" w14:textId="77777777" w:rsidR="005B1FBB" w:rsidRPr="005B1FBB" w:rsidRDefault="005B1FBB" w:rsidP="00C44800">
      <w:pPr>
        <w:jc w:val="both"/>
        <w:rPr>
          <w:rFonts w:ascii="Arial" w:hAnsi="Arial" w:cs="Arial"/>
          <w:lang w:val="es-ES"/>
        </w:rPr>
      </w:pPr>
    </w:p>
    <w:p w14:paraId="180EFFE7" w14:textId="127C0CAC" w:rsidR="007155DB" w:rsidRPr="005B1FBB" w:rsidRDefault="007155DB" w:rsidP="00C44800">
      <w:pPr>
        <w:jc w:val="both"/>
        <w:rPr>
          <w:rFonts w:ascii="Arial" w:hAnsi="Arial" w:cs="Arial"/>
          <w:lang w:val="es-ES"/>
        </w:rPr>
      </w:pPr>
    </w:p>
    <w:p w14:paraId="3BFEEE76" w14:textId="3E0F05C0" w:rsidR="007155DB" w:rsidRDefault="007155DB" w:rsidP="00C44800">
      <w:pPr>
        <w:jc w:val="both"/>
        <w:rPr>
          <w:rFonts w:ascii="Arial" w:hAnsi="Arial" w:cs="Arial"/>
          <w:lang w:val="es-ES"/>
        </w:rPr>
      </w:pPr>
    </w:p>
    <w:p w14:paraId="4B371B82" w14:textId="77777777" w:rsidR="008C5FFA" w:rsidRDefault="008C5FFA" w:rsidP="00C44800">
      <w:pPr>
        <w:jc w:val="both"/>
        <w:rPr>
          <w:rFonts w:ascii="Arial" w:hAnsi="Arial" w:cs="Arial"/>
          <w:lang w:val="es-ES"/>
        </w:rPr>
      </w:pPr>
    </w:p>
    <w:p w14:paraId="2437F681" w14:textId="77777777" w:rsidR="008C5FFA" w:rsidRDefault="008C5FFA" w:rsidP="00C44800">
      <w:pPr>
        <w:jc w:val="both"/>
        <w:rPr>
          <w:rFonts w:ascii="Arial" w:hAnsi="Arial" w:cs="Arial"/>
          <w:lang w:val="es-ES"/>
        </w:rPr>
      </w:pPr>
    </w:p>
    <w:p w14:paraId="0665F0A3" w14:textId="77777777" w:rsidR="008C5FFA" w:rsidRPr="005B1FBB" w:rsidRDefault="008C5FFA" w:rsidP="00C44800">
      <w:pPr>
        <w:jc w:val="both"/>
        <w:rPr>
          <w:rFonts w:ascii="Arial" w:hAnsi="Arial" w:cs="Arial"/>
          <w:lang w:val="es-ES"/>
        </w:rPr>
      </w:pPr>
    </w:p>
    <w:p w14:paraId="41A25601" w14:textId="16AFF855" w:rsidR="008C5FFA" w:rsidRDefault="008C5FFA" w:rsidP="00C44800">
      <w:pPr>
        <w:jc w:val="both"/>
        <w:rPr>
          <w:rFonts w:ascii="Arial" w:hAnsi="Arial" w:cs="Arial"/>
          <w:lang w:val="es-ES"/>
        </w:rPr>
      </w:pPr>
      <w:r w:rsidRPr="008C5FFA">
        <w:rPr>
          <w:rFonts w:ascii="Arial" w:hAnsi="Arial" w:cs="Arial"/>
          <w:lang w:val="es-ES"/>
        </w:rPr>
        <w:lastRenderedPageBreak/>
        <w:drawing>
          <wp:anchor distT="0" distB="0" distL="114300" distR="114300" simplePos="0" relativeHeight="251660288" behindDoc="1" locked="0" layoutInCell="1" allowOverlap="1" wp14:anchorId="413C938E" wp14:editId="5B914660">
            <wp:simplePos x="0" y="0"/>
            <wp:positionH relativeFrom="column">
              <wp:posOffset>-344711</wp:posOffset>
            </wp:positionH>
            <wp:positionV relativeFrom="paragraph">
              <wp:posOffset>110490</wp:posOffset>
            </wp:positionV>
            <wp:extent cx="6031230" cy="2563170"/>
            <wp:effectExtent l="0" t="0" r="7620" b="8890"/>
            <wp:wrapNone/>
            <wp:docPr id="69853901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39011" name="Imagen 1" descr="Tabl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6031230" cy="2563170"/>
                    </a:xfrm>
                    <a:prstGeom prst="rect">
                      <a:avLst/>
                    </a:prstGeom>
                  </pic:spPr>
                </pic:pic>
              </a:graphicData>
            </a:graphic>
          </wp:anchor>
        </w:drawing>
      </w:r>
    </w:p>
    <w:p w14:paraId="6811CA73" w14:textId="24199791" w:rsidR="008C5FFA" w:rsidRDefault="008C5FFA" w:rsidP="00C44800">
      <w:pPr>
        <w:jc w:val="both"/>
        <w:rPr>
          <w:rFonts w:ascii="Arial" w:hAnsi="Arial" w:cs="Arial"/>
          <w:lang w:val="es-ES"/>
        </w:rPr>
      </w:pPr>
    </w:p>
    <w:p w14:paraId="7D65F63E" w14:textId="5CFECEAD" w:rsidR="008C5FFA" w:rsidRDefault="008C5FFA" w:rsidP="00C44800">
      <w:pPr>
        <w:jc w:val="both"/>
        <w:rPr>
          <w:rFonts w:ascii="Arial" w:hAnsi="Arial" w:cs="Arial"/>
          <w:lang w:val="es-ES"/>
        </w:rPr>
      </w:pPr>
    </w:p>
    <w:p w14:paraId="615C6B44" w14:textId="32B064B1" w:rsidR="007155DB" w:rsidRDefault="007155DB" w:rsidP="00C44800">
      <w:pPr>
        <w:jc w:val="both"/>
        <w:rPr>
          <w:rFonts w:ascii="Arial" w:hAnsi="Arial" w:cs="Arial"/>
          <w:lang w:val="es-ES"/>
        </w:rPr>
      </w:pPr>
    </w:p>
    <w:p w14:paraId="6281744F" w14:textId="2BBE8703" w:rsidR="008C5FFA" w:rsidRDefault="008C5FFA" w:rsidP="00C44800">
      <w:pPr>
        <w:jc w:val="both"/>
        <w:rPr>
          <w:rFonts w:ascii="Arial" w:hAnsi="Arial" w:cs="Arial"/>
          <w:lang w:val="es-ES"/>
        </w:rPr>
      </w:pPr>
    </w:p>
    <w:p w14:paraId="52FDE755" w14:textId="30AB512A" w:rsidR="008C5FFA" w:rsidRDefault="008C5FFA" w:rsidP="00C44800">
      <w:pPr>
        <w:jc w:val="both"/>
        <w:rPr>
          <w:rFonts w:ascii="Arial" w:hAnsi="Arial" w:cs="Arial"/>
          <w:lang w:val="es-ES"/>
        </w:rPr>
      </w:pPr>
    </w:p>
    <w:p w14:paraId="34023403" w14:textId="097095EF" w:rsidR="008C5FFA" w:rsidRDefault="008C5FFA" w:rsidP="00C44800">
      <w:pPr>
        <w:jc w:val="both"/>
        <w:rPr>
          <w:rFonts w:ascii="Arial" w:hAnsi="Arial" w:cs="Arial"/>
          <w:lang w:val="es-ES"/>
        </w:rPr>
      </w:pPr>
    </w:p>
    <w:p w14:paraId="26B19712" w14:textId="39284AE3" w:rsidR="008C5FFA" w:rsidRDefault="008C5FFA" w:rsidP="00C44800">
      <w:pPr>
        <w:jc w:val="both"/>
        <w:rPr>
          <w:rFonts w:ascii="Arial" w:hAnsi="Arial" w:cs="Arial"/>
          <w:lang w:val="es-ES"/>
        </w:rPr>
      </w:pPr>
    </w:p>
    <w:p w14:paraId="63741CEE" w14:textId="625F0E96" w:rsidR="008C5FFA" w:rsidRDefault="008C5FFA" w:rsidP="00C44800">
      <w:pPr>
        <w:jc w:val="both"/>
        <w:rPr>
          <w:rFonts w:ascii="Arial" w:hAnsi="Arial" w:cs="Arial"/>
          <w:lang w:val="es-ES"/>
        </w:rPr>
      </w:pPr>
    </w:p>
    <w:p w14:paraId="62C74467" w14:textId="182324AB" w:rsidR="008C5FFA" w:rsidRDefault="007921D7" w:rsidP="00C44800">
      <w:pPr>
        <w:jc w:val="both"/>
        <w:rPr>
          <w:rFonts w:ascii="Arial" w:hAnsi="Arial" w:cs="Arial"/>
          <w:lang w:val="es-ES"/>
        </w:rPr>
      </w:pPr>
      <w:r w:rsidRPr="007921D7">
        <w:drawing>
          <wp:anchor distT="0" distB="0" distL="114300" distR="114300" simplePos="0" relativeHeight="251661312" behindDoc="1" locked="0" layoutInCell="1" allowOverlap="1" wp14:anchorId="57DA5590" wp14:editId="36A09587">
            <wp:simplePos x="0" y="0"/>
            <wp:positionH relativeFrom="column">
              <wp:posOffset>-3810</wp:posOffset>
            </wp:positionH>
            <wp:positionV relativeFrom="paragraph">
              <wp:posOffset>278130</wp:posOffset>
            </wp:positionV>
            <wp:extent cx="5181600" cy="5586138"/>
            <wp:effectExtent l="0" t="0" r="0" b="0"/>
            <wp:wrapNone/>
            <wp:docPr id="7807570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9398" cy="5594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B92034" w14:textId="269E0B45" w:rsidR="008C5FFA" w:rsidRDefault="008C5FFA" w:rsidP="00C44800">
      <w:pPr>
        <w:jc w:val="both"/>
        <w:rPr>
          <w:rFonts w:ascii="Arial" w:hAnsi="Arial" w:cs="Arial"/>
          <w:lang w:val="es-ES"/>
        </w:rPr>
      </w:pPr>
    </w:p>
    <w:p w14:paraId="19D2FB75" w14:textId="0F2360BD" w:rsidR="008C5FFA" w:rsidRDefault="008C5FFA" w:rsidP="00C44800">
      <w:pPr>
        <w:jc w:val="both"/>
        <w:rPr>
          <w:rFonts w:ascii="Arial" w:hAnsi="Arial" w:cs="Arial"/>
          <w:lang w:val="es-ES"/>
        </w:rPr>
      </w:pPr>
    </w:p>
    <w:p w14:paraId="60D336BE" w14:textId="77777777" w:rsidR="008C5FFA" w:rsidRDefault="008C5FFA" w:rsidP="00C44800">
      <w:pPr>
        <w:jc w:val="both"/>
        <w:rPr>
          <w:rFonts w:ascii="Arial" w:hAnsi="Arial" w:cs="Arial"/>
          <w:lang w:val="es-ES"/>
        </w:rPr>
      </w:pPr>
    </w:p>
    <w:p w14:paraId="5ABC9832" w14:textId="77777777" w:rsidR="008C5FFA" w:rsidRDefault="008C5FFA" w:rsidP="00C44800">
      <w:pPr>
        <w:jc w:val="both"/>
        <w:rPr>
          <w:rFonts w:ascii="Arial" w:hAnsi="Arial" w:cs="Arial"/>
          <w:lang w:val="es-ES"/>
        </w:rPr>
      </w:pPr>
    </w:p>
    <w:p w14:paraId="5BEB6415" w14:textId="77777777" w:rsidR="008C5FFA" w:rsidRPr="005B1FBB" w:rsidRDefault="008C5FFA" w:rsidP="00C44800">
      <w:pPr>
        <w:jc w:val="both"/>
        <w:rPr>
          <w:rFonts w:ascii="Arial" w:hAnsi="Arial" w:cs="Arial"/>
          <w:lang w:val="es-ES"/>
        </w:rPr>
      </w:pPr>
    </w:p>
    <w:sectPr w:rsidR="008C5FFA" w:rsidRPr="005B1FBB">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F3D84" w14:textId="77777777" w:rsidR="008C196A" w:rsidRDefault="008C196A" w:rsidP="008C196A">
      <w:pPr>
        <w:spacing w:after="0" w:line="240" w:lineRule="auto"/>
      </w:pPr>
      <w:r>
        <w:separator/>
      </w:r>
    </w:p>
  </w:endnote>
  <w:endnote w:type="continuationSeparator" w:id="0">
    <w:p w14:paraId="74CDD820" w14:textId="77777777" w:rsidR="008C196A" w:rsidRDefault="008C196A" w:rsidP="008C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335B2" w14:textId="77777777" w:rsidR="008C196A" w:rsidRDefault="008C196A" w:rsidP="008C196A">
      <w:pPr>
        <w:spacing w:after="0" w:line="240" w:lineRule="auto"/>
      </w:pPr>
      <w:r>
        <w:separator/>
      </w:r>
    </w:p>
  </w:footnote>
  <w:footnote w:type="continuationSeparator" w:id="0">
    <w:p w14:paraId="62FCEF17" w14:textId="77777777" w:rsidR="008C196A" w:rsidRDefault="008C196A" w:rsidP="008C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Normal1"/>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991"/>
      <w:gridCol w:w="5806"/>
      <w:gridCol w:w="2557"/>
    </w:tblGrid>
    <w:tr w:rsidR="008C196A" w:rsidRPr="00BF4279" w14:paraId="3024F7C1" w14:textId="77777777" w:rsidTr="00C84AED">
      <w:trPr>
        <w:trHeight w:hRule="exact" w:val="723"/>
        <w:jc w:val="center"/>
      </w:trPr>
      <w:tc>
        <w:tcPr>
          <w:tcW w:w="1991" w:type="dxa"/>
        </w:tcPr>
        <w:p w14:paraId="3FD756B1" w14:textId="77777777" w:rsidR="008C196A" w:rsidRPr="00BF4279" w:rsidRDefault="008C196A" w:rsidP="008C196A">
          <w:pPr>
            <w:pStyle w:val="TableParagraph"/>
            <w:spacing w:before="4"/>
            <w:rPr>
              <w:rFonts w:ascii="Arial" w:hAnsi="Arial" w:cs="Arial"/>
              <w:sz w:val="4"/>
              <w:lang w:val="es-CO"/>
            </w:rPr>
          </w:pPr>
        </w:p>
        <w:p w14:paraId="4325A436" w14:textId="77777777" w:rsidR="008C196A" w:rsidRPr="00BF4279" w:rsidRDefault="008C196A" w:rsidP="008C196A">
          <w:pPr>
            <w:pStyle w:val="TableParagraph"/>
            <w:ind w:left="108"/>
            <w:rPr>
              <w:rFonts w:ascii="Arial" w:hAnsi="Arial" w:cs="Arial"/>
              <w:sz w:val="20"/>
              <w:lang w:val="es-CO"/>
            </w:rPr>
          </w:pPr>
          <w:r w:rsidRPr="00BF4279">
            <w:rPr>
              <w:rFonts w:ascii="Arial" w:hAnsi="Arial" w:cs="Arial"/>
              <w:noProof/>
            </w:rPr>
            <w:drawing>
              <wp:inline distT="0" distB="0" distL="0" distR="0" wp14:anchorId="15418646" wp14:editId="1B862A9C">
                <wp:extent cx="921223" cy="429752"/>
                <wp:effectExtent l="0" t="0" r="0" b="8890"/>
                <wp:docPr id="9" name="image3.jpeg" descr="Imagen que contiene cuchillo&#10;&#10;Descripción generada automáticamente">
                  <a:extLst xmlns:a="http://schemas.openxmlformats.org/drawingml/2006/main">
                    <a:ext uri="{FF2B5EF4-FFF2-40B4-BE49-F238E27FC236}">
                      <a16:creationId xmlns:a16="http://schemas.microsoft.com/office/drawing/2014/main" id="{8B8E3F78-1968-4599-8AB1-AD90C978CD5E}"/>
                    </a:ext>
                  </a:extLst>
                </wp:docPr>
                <wp:cNvGraphicFramePr/>
                <a:graphic xmlns:a="http://schemas.openxmlformats.org/drawingml/2006/main">
                  <a:graphicData uri="http://schemas.openxmlformats.org/drawingml/2006/picture">
                    <pic:pic xmlns:pic="http://schemas.openxmlformats.org/drawingml/2006/picture">
                      <pic:nvPicPr>
                        <pic:cNvPr id="9" name="image3.jpeg" descr="Imagen que contiene cuchillo&#10;&#10;Descripción generada automáticamente">
                          <a:extLst>
                            <a:ext uri="{FF2B5EF4-FFF2-40B4-BE49-F238E27FC236}">
                              <a16:creationId xmlns:a16="http://schemas.microsoft.com/office/drawing/2014/main" id="{8B8E3F78-1968-4599-8AB1-AD90C978CD5E}"/>
                            </a:ext>
                          </a:extLst>
                        </pic:cNvPr>
                        <pic:cNvPicPr/>
                      </pic:nvPicPr>
                      <pic:blipFill>
                        <a:blip r:embed="rId1" cstate="print"/>
                        <a:stretch>
                          <a:fillRect/>
                        </a:stretch>
                      </pic:blipFill>
                      <pic:spPr>
                        <a:xfrm>
                          <a:off x="0" y="0"/>
                          <a:ext cx="941051" cy="439002"/>
                        </a:xfrm>
                        <a:prstGeom prst="rect">
                          <a:avLst/>
                        </a:prstGeom>
                      </pic:spPr>
                    </pic:pic>
                  </a:graphicData>
                </a:graphic>
              </wp:inline>
            </w:drawing>
          </w:r>
        </w:p>
      </w:tc>
      <w:tc>
        <w:tcPr>
          <w:tcW w:w="5806" w:type="dxa"/>
          <w:vAlign w:val="center"/>
        </w:tcPr>
        <w:p w14:paraId="16197247" w14:textId="79A715F3" w:rsidR="008C196A" w:rsidRPr="00BF4279" w:rsidRDefault="008C196A" w:rsidP="008C196A">
          <w:pPr>
            <w:pStyle w:val="TableParagraph"/>
            <w:spacing w:before="1"/>
            <w:ind w:left="117" w:right="126" w:hanging="1"/>
            <w:jc w:val="center"/>
            <w:rPr>
              <w:rFonts w:ascii="Arial" w:hAnsi="Arial" w:cs="Arial"/>
              <w:b/>
              <w:sz w:val="20"/>
              <w:lang w:val="es-CO"/>
            </w:rPr>
          </w:pPr>
          <w:r>
            <w:rPr>
              <w:rFonts w:ascii="Arial" w:hAnsi="Arial" w:cs="Arial"/>
              <w:b/>
              <w:sz w:val="20"/>
              <w:lang w:val="es-CO"/>
            </w:rPr>
            <w:t>PROCEDIMIENTO DE LEGALIZACION DE GASTOS DE VIAJE, ANTICIPOS Y CAJA MENOR</w:t>
          </w:r>
        </w:p>
      </w:tc>
      <w:tc>
        <w:tcPr>
          <w:tcW w:w="2557" w:type="dxa"/>
        </w:tcPr>
        <w:p w14:paraId="6941CC48" w14:textId="5F27D3B2" w:rsidR="008C196A" w:rsidRPr="00BF4279" w:rsidRDefault="008C196A" w:rsidP="008C196A">
          <w:pPr>
            <w:pStyle w:val="TableParagraph"/>
            <w:spacing w:before="1"/>
            <w:ind w:left="100"/>
            <w:jc w:val="center"/>
            <w:rPr>
              <w:rFonts w:ascii="Arial" w:hAnsi="Arial" w:cs="Arial"/>
              <w:b/>
              <w:sz w:val="20"/>
              <w:lang w:val="es-CO"/>
            </w:rPr>
          </w:pPr>
          <w:r w:rsidRPr="00BF4279">
            <w:rPr>
              <w:rFonts w:ascii="Arial" w:hAnsi="Arial" w:cs="Arial"/>
              <w:b/>
              <w:sz w:val="20"/>
              <w:lang w:val="es-CO"/>
            </w:rPr>
            <w:t xml:space="preserve">Código: </w:t>
          </w:r>
          <w:r>
            <w:rPr>
              <w:rFonts w:ascii="Arial" w:hAnsi="Arial" w:cs="Arial"/>
              <w:b/>
              <w:sz w:val="20"/>
              <w:lang w:val="es-CO"/>
            </w:rPr>
            <w:t>GF</w:t>
          </w:r>
          <w:r w:rsidRPr="00BF4279">
            <w:rPr>
              <w:rFonts w:ascii="Arial" w:hAnsi="Arial" w:cs="Arial"/>
              <w:b/>
              <w:sz w:val="20"/>
              <w:lang w:val="es-CO"/>
            </w:rPr>
            <w:t>-PC-0</w:t>
          </w:r>
          <w:r>
            <w:rPr>
              <w:rFonts w:ascii="Arial" w:hAnsi="Arial" w:cs="Arial"/>
              <w:b/>
              <w:sz w:val="20"/>
              <w:lang w:val="es-CO"/>
            </w:rPr>
            <w:t>4</w:t>
          </w:r>
        </w:p>
        <w:p w14:paraId="1C46D2BB" w14:textId="77777777" w:rsidR="008C196A" w:rsidRPr="00BF4279" w:rsidRDefault="008C196A" w:rsidP="008C196A">
          <w:pPr>
            <w:pStyle w:val="TableParagraph"/>
            <w:spacing w:before="1"/>
            <w:ind w:left="100" w:right="565"/>
            <w:jc w:val="center"/>
            <w:rPr>
              <w:rFonts w:ascii="Arial" w:hAnsi="Arial" w:cs="Arial"/>
              <w:b/>
              <w:sz w:val="20"/>
              <w:lang w:val="es-CO"/>
            </w:rPr>
          </w:pPr>
          <w:r>
            <w:rPr>
              <w:rFonts w:ascii="Arial" w:hAnsi="Arial" w:cs="Arial"/>
              <w:b/>
              <w:sz w:val="20"/>
              <w:lang w:val="es-CO"/>
            </w:rPr>
            <w:t xml:space="preserve">          </w:t>
          </w:r>
          <w:r w:rsidRPr="00BF4279">
            <w:rPr>
              <w:rFonts w:ascii="Arial" w:hAnsi="Arial" w:cs="Arial"/>
              <w:b/>
              <w:sz w:val="20"/>
              <w:lang w:val="es-CO"/>
            </w:rPr>
            <w:t xml:space="preserve">Versión: </w:t>
          </w:r>
          <w:r>
            <w:rPr>
              <w:rFonts w:ascii="Arial" w:hAnsi="Arial" w:cs="Arial"/>
              <w:b/>
              <w:sz w:val="20"/>
              <w:lang w:val="es-CO"/>
            </w:rPr>
            <w:t>01</w:t>
          </w:r>
        </w:p>
        <w:p w14:paraId="640F0AFA" w14:textId="403F3762" w:rsidR="008C196A" w:rsidRPr="00BF4279" w:rsidRDefault="008C196A" w:rsidP="008C196A">
          <w:pPr>
            <w:pStyle w:val="TableParagraph"/>
            <w:spacing w:before="1"/>
            <w:ind w:left="100" w:hanging="70"/>
            <w:rPr>
              <w:rFonts w:ascii="Arial" w:hAnsi="Arial" w:cs="Arial"/>
              <w:b/>
              <w:sz w:val="20"/>
              <w:lang w:val="es-CO"/>
            </w:rPr>
          </w:pPr>
          <w:r>
            <w:rPr>
              <w:rFonts w:ascii="Arial" w:hAnsi="Arial" w:cs="Arial"/>
              <w:b/>
              <w:sz w:val="20"/>
              <w:lang w:val="es-CO"/>
            </w:rPr>
            <w:t xml:space="preserve">       </w:t>
          </w:r>
          <w:r w:rsidRPr="00BF4279">
            <w:rPr>
              <w:rFonts w:ascii="Arial" w:hAnsi="Arial" w:cs="Arial"/>
              <w:b/>
              <w:sz w:val="20"/>
              <w:lang w:val="es-CO"/>
            </w:rPr>
            <w:t xml:space="preserve">Fecha: </w:t>
          </w:r>
          <w:r>
            <w:rPr>
              <w:rFonts w:ascii="Arial" w:hAnsi="Arial" w:cs="Arial"/>
              <w:b/>
              <w:sz w:val="20"/>
              <w:lang w:val="es-CO"/>
            </w:rPr>
            <w:t>25</w:t>
          </w:r>
          <w:r w:rsidRPr="00BF4279">
            <w:rPr>
              <w:rFonts w:ascii="Arial" w:hAnsi="Arial" w:cs="Arial"/>
              <w:b/>
              <w:sz w:val="20"/>
              <w:lang w:val="es-CO"/>
            </w:rPr>
            <w:t>-</w:t>
          </w:r>
          <w:r>
            <w:rPr>
              <w:rFonts w:ascii="Arial" w:hAnsi="Arial" w:cs="Arial"/>
              <w:b/>
              <w:sz w:val="20"/>
              <w:lang w:val="es-CO"/>
            </w:rPr>
            <w:t>09</w:t>
          </w:r>
          <w:r w:rsidRPr="00BF4279">
            <w:rPr>
              <w:rFonts w:ascii="Arial" w:hAnsi="Arial" w:cs="Arial"/>
              <w:b/>
              <w:sz w:val="20"/>
              <w:lang w:val="es-CO"/>
            </w:rPr>
            <w:t>-202</w:t>
          </w:r>
          <w:r>
            <w:rPr>
              <w:rFonts w:ascii="Arial" w:hAnsi="Arial" w:cs="Arial"/>
              <w:b/>
              <w:sz w:val="20"/>
              <w:lang w:val="es-CO"/>
            </w:rPr>
            <w:t>4</w:t>
          </w:r>
        </w:p>
      </w:tc>
    </w:tr>
  </w:tbl>
  <w:p w14:paraId="60C8951F" w14:textId="77777777" w:rsidR="008C196A" w:rsidRDefault="008C19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999"/>
    <w:multiLevelType w:val="hybridMultilevel"/>
    <w:tmpl w:val="13B6A1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066EC4"/>
    <w:multiLevelType w:val="hybridMultilevel"/>
    <w:tmpl w:val="BFFE163C"/>
    <w:lvl w:ilvl="0" w:tplc="42762766">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2DB5483"/>
    <w:multiLevelType w:val="hybridMultilevel"/>
    <w:tmpl w:val="B7C0EAD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DE01B9"/>
    <w:multiLevelType w:val="hybridMultilevel"/>
    <w:tmpl w:val="30DE2954"/>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452AC2"/>
    <w:multiLevelType w:val="multilevel"/>
    <w:tmpl w:val="5D8ADF1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28F9025C"/>
    <w:multiLevelType w:val="multilevel"/>
    <w:tmpl w:val="806C4422"/>
    <w:lvl w:ilvl="0">
      <w:start w:val="3"/>
      <w:numFmt w:val="decimal"/>
      <w:lvlText w:val="%1"/>
      <w:lvlJc w:val="left"/>
      <w:pPr>
        <w:ind w:left="222" w:hanging="463"/>
      </w:pPr>
      <w:rPr>
        <w:rFonts w:hint="default"/>
        <w:lang w:val="es-ES" w:eastAsia="en-US" w:bidi="ar-SA"/>
      </w:rPr>
    </w:lvl>
    <w:lvl w:ilvl="1">
      <w:start w:val="2"/>
      <w:numFmt w:val="decimal"/>
      <w:lvlText w:val="%1.%2."/>
      <w:lvlJc w:val="left"/>
      <w:pPr>
        <w:ind w:left="222" w:hanging="463"/>
      </w:pPr>
      <w:rPr>
        <w:rFonts w:ascii="Palatino Linotype" w:eastAsia="Palatino Linotype" w:hAnsi="Palatino Linotype" w:cs="Palatino Linotype" w:hint="default"/>
        <w:b/>
        <w:bCs/>
        <w:w w:val="100"/>
        <w:sz w:val="24"/>
        <w:szCs w:val="24"/>
        <w:lang w:val="es-ES" w:eastAsia="en-US" w:bidi="ar-SA"/>
      </w:rPr>
    </w:lvl>
    <w:lvl w:ilvl="2">
      <w:numFmt w:val="bullet"/>
      <w:lvlText w:val="•"/>
      <w:lvlJc w:val="left"/>
      <w:pPr>
        <w:ind w:left="2268" w:hanging="463"/>
      </w:pPr>
      <w:rPr>
        <w:rFonts w:hint="default"/>
        <w:lang w:val="es-ES" w:eastAsia="en-US" w:bidi="ar-SA"/>
      </w:rPr>
    </w:lvl>
    <w:lvl w:ilvl="3">
      <w:numFmt w:val="bullet"/>
      <w:lvlText w:val="•"/>
      <w:lvlJc w:val="left"/>
      <w:pPr>
        <w:ind w:left="3292" w:hanging="463"/>
      </w:pPr>
      <w:rPr>
        <w:rFonts w:hint="default"/>
        <w:lang w:val="es-ES" w:eastAsia="en-US" w:bidi="ar-SA"/>
      </w:rPr>
    </w:lvl>
    <w:lvl w:ilvl="4">
      <w:numFmt w:val="bullet"/>
      <w:lvlText w:val="•"/>
      <w:lvlJc w:val="left"/>
      <w:pPr>
        <w:ind w:left="4316" w:hanging="463"/>
      </w:pPr>
      <w:rPr>
        <w:rFonts w:hint="default"/>
        <w:lang w:val="es-ES" w:eastAsia="en-US" w:bidi="ar-SA"/>
      </w:rPr>
    </w:lvl>
    <w:lvl w:ilvl="5">
      <w:numFmt w:val="bullet"/>
      <w:lvlText w:val="•"/>
      <w:lvlJc w:val="left"/>
      <w:pPr>
        <w:ind w:left="5340" w:hanging="463"/>
      </w:pPr>
      <w:rPr>
        <w:rFonts w:hint="default"/>
        <w:lang w:val="es-ES" w:eastAsia="en-US" w:bidi="ar-SA"/>
      </w:rPr>
    </w:lvl>
    <w:lvl w:ilvl="6">
      <w:numFmt w:val="bullet"/>
      <w:lvlText w:val="•"/>
      <w:lvlJc w:val="left"/>
      <w:pPr>
        <w:ind w:left="6364" w:hanging="463"/>
      </w:pPr>
      <w:rPr>
        <w:rFonts w:hint="default"/>
        <w:lang w:val="es-ES" w:eastAsia="en-US" w:bidi="ar-SA"/>
      </w:rPr>
    </w:lvl>
    <w:lvl w:ilvl="7">
      <w:numFmt w:val="bullet"/>
      <w:lvlText w:val="•"/>
      <w:lvlJc w:val="left"/>
      <w:pPr>
        <w:ind w:left="7388" w:hanging="463"/>
      </w:pPr>
      <w:rPr>
        <w:rFonts w:hint="default"/>
        <w:lang w:val="es-ES" w:eastAsia="en-US" w:bidi="ar-SA"/>
      </w:rPr>
    </w:lvl>
    <w:lvl w:ilvl="8">
      <w:numFmt w:val="bullet"/>
      <w:lvlText w:val="•"/>
      <w:lvlJc w:val="left"/>
      <w:pPr>
        <w:ind w:left="8412" w:hanging="463"/>
      </w:pPr>
      <w:rPr>
        <w:rFonts w:hint="default"/>
        <w:lang w:val="es-ES" w:eastAsia="en-US" w:bidi="ar-SA"/>
      </w:rPr>
    </w:lvl>
  </w:abstractNum>
  <w:abstractNum w:abstractNumId="6" w15:restartNumberingAfterBreak="0">
    <w:nsid w:val="3D133B10"/>
    <w:multiLevelType w:val="hybridMultilevel"/>
    <w:tmpl w:val="4BF8D2A8"/>
    <w:lvl w:ilvl="0" w:tplc="F3546C0A">
      <w:start w:val="1"/>
      <w:numFmt w:val="decimal"/>
      <w:lvlText w:val="%1."/>
      <w:lvlJc w:val="left"/>
      <w:pPr>
        <w:ind w:left="847" w:hanging="428"/>
      </w:pPr>
      <w:rPr>
        <w:rFonts w:ascii="Verdana" w:eastAsia="Verdana" w:hAnsi="Verdana" w:cs="Verdana" w:hint="default"/>
        <w:b/>
        <w:bCs/>
        <w:spacing w:val="-1"/>
        <w:w w:val="100"/>
        <w:sz w:val="22"/>
        <w:szCs w:val="22"/>
        <w:lang w:val="es-ES" w:eastAsia="en-US" w:bidi="ar-SA"/>
      </w:rPr>
    </w:lvl>
    <w:lvl w:ilvl="1" w:tplc="12C809AC">
      <w:numFmt w:val="bullet"/>
      <w:lvlText w:val=""/>
      <w:lvlJc w:val="left"/>
      <w:pPr>
        <w:ind w:left="1063" w:hanging="360"/>
      </w:pPr>
      <w:rPr>
        <w:rFonts w:ascii="Wingdings" w:eastAsia="Wingdings" w:hAnsi="Wingdings" w:cs="Wingdings" w:hint="default"/>
        <w:w w:val="99"/>
        <w:sz w:val="22"/>
        <w:szCs w:val="22"/>
        <w:lang w:val="es-ES" w:eastAsia="en-US" w:bidi="ar-SA"/>
      </w:rPr>
    </w:lvl>
    <w:lvl w:ilvl="2" w:tplc="5B16E028">
      <w:numFmt w:val="bullet"/>
      <w:lvlText w:val="•"/>
      <w:lvlJc w:val="left"/>
      <w:pPr>
        <w:ind w:left="2077" w:hanging="360"/>
      </w:pPr>
      <w:rPr>
        <w:rFonts w:hint="default"/>
        <w:lang w:val="es-ES" w:eastAsia="en-US" w:bidi="ar-SA"/>
      </w:rPr>
    </w:lvl>
    <w:lvl w:ilvl="3" w:tplc="02C24A88">
      <w:numFmt w:val="bullet"/>
      <w:lvlText w:val="•"/>
      <w:lvlJc w:val="left"/>
      <w:pPr>
        <w:ind w:left="3095" w:hanging="360"/>
      </w:pPr>
      <w:rPr>
        <w:rFonts w:hint="default"/>
        <w:lang w:val="es-ES" w:eastAsia="en-US" w:bidi="ar-SA"/>
      </w:rPr>
    </w:lvl>
    <w:lvl w:ilvl="4" w:tplc="9578A48A">
      <w:numFmt w:val="bullet"/>
      <w:lvlText w:val="•"/>
      <w:lvlJc w:val="left"/>
      <w:pPr>
        <w:ind w:left="4113" w:hanging="360"/>
      </w:pPr>
      <w:rPr>
        <w:rFonts w:hint="default"/>
        <w:lang w:val="es-ES" w:eastAsia="en-US" w:bidi="ar-SA"/>
      </w:rPr>
    </w:lvl>
    <w:lvl w:ilvl="5" w:tplc="F34EBDA8">
      <w:numFmt w:val="bullet"/>
      <w:lvlText w:val="•"/>
      <w:lvlJc w:val="left"/>
      <w:pPr>
        <w:ind w:left="5131" w:hanging="360"/>
      </w:pPr>
      <w:rPr>
        <w:rFonts w:hint="default"/>
        <w:lang w:val="es-ES" w:eastAsia="en-US" w:bidi="ar-SA"/>
      </w:rPr>
    </w:lvl>
    <w:lvl w:ilvl="6" w:tplc="6388F032">
      <w:numFmt w:val="bullet"/>
      <w:lvlText w:val="•"/>
      <w:lvlJc w:val="left"/>
      <w:pPr>
        <w:ind w:left="6148" w:hanging="360"/>
      </w:pPr>
      <w:rPr>
        <w:rFonts w:hint="default"/>
        <w:lang w:val="es-ES" w:eastAsia="en-US" w:bidi="ar-SA"/>
      </w:rPr>
    </w:lvl>
    <w:lvl w:ilvl="7" w:tplc="671E426E">
      <w:numFmt w:val="bullet"/>
      <w:lvlText w:val="•"/>
      <w:lvlJc w:val="left"/>
      <w:pPr>
        <w:ind w:left="7166" w:hanging="360"/>
      </w:pPr>
      <w:rPr>
        <w:rFonts w:hint="default"/>
        <w:lang w:val="es-ES" w:eastAsia="en-US" w:bidi="ar-SA"/>
      </w:rPr>
    </w:lvl>
    <w:lvl w:ilvl="8" w:tplc="F0908924">
      <w:numFmt w:val="bullet"/>
      <w:lvlText w:val="•"/>
      <w:lvlJc w:val="left"/>
      <w:pPr>
        <w:ind w:left="8184" w:hanging="360"/>
      </w:pPr>
      <w:rPr>
        <w:rFonts w:hint="default"/>
        <w:lang w:val="es-ES" w:eastAsia="en-US" w:bidi="ar-SA"/>
      </w:rPr>
    </w:lvl>
  </w:abstractNum>
  <w:abstractNum w:abstractNumId="7" w15:restartNumberingAfterBreak="0">
    <w:nsid w:val="483A2702"/>
    <w:multiLevelType w:val="hybridMultilevel"/>
    <w:tmpl w:val="ABBCFA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B0434C"/>
    <w:multiLevelType w:val="hybridMultilevel"/>
    <w:tmpl w:val="D6B0A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BF7DB0"/>
    <w:multiLevelType w:val="hybridMultilevel"/>
    <w:tmpl w:val="76FE4D1C"/>
    <w:lvl w:ilvl="0" w:tplc="33DAC2B0">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0" w15:restartNumberingAfterBreak="0">
    <w:nsid w:val="53FF20EA"/>
    <w:multiLevelType w:val="hybridMultilevel"/>
    <w:tmpl w:val="C32ACE1C"/>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635E4CEB"/>
    <w:multiLevelType w:val="multilevel"/>
    <w:tmpl w:val="186E76D4"/>
    <w:lvl w:ilvl="0">
      <w:start w:val="1"/>
      <w:numFmt w:val="decimal"/>
      <w:lvlText w:val="%1."/>
      <w:lvlJc w:val="left"/>
      <w:pPr>
        <w:ind w:left="930" w:hanging="708"/>
      </w:pPr>
      <w:rPr>
        <w:rFonts w:ascii="Palatino Linotype" w:eastAsia="Palatino Linotype" w:hAnsi="Palatino Linotype" w:cs="Palatino Linotype" w:hint="default"/>
        <w:b/>
        <w:bCs/>
        <w:w w:val="100"/>
        <w:sz w:val="24"/>
        <w:szCs w:val="24"/>
        <w:lang w:val="es-ES" w:eastAsia="en-US" w:bidi="ar-SA"/>
      </w:rPr>
    </w:lvl>
    <w:lvl w:ilvl="1">
      <w:start w:val="1"/>
      <w:numFmt w:val="decimal"/>
      <w:lvlText w:val="%1.%2"/>
      <w:lvlJc w:val="left"/>
      <w:pPr>
        <w:ind w:left="222" w:hanging="363"/>
      </w:pPr>
      <w:rPr>
        <w:rFonts w:ascii="Palatino Linotype" w:eastAsia="Palatino Linotype" w:hAnsi="Palatino Linotype" w:cs="Palatino Linotype" w:hint="default"/>
        <w:b/>
        <w:bCs/>
        <w:w w:val="100"/>
        <w:sz w:val="24"/>
        <w:szCs w:val="24"/>
        <w:lang w:val="es-ES" w:eastAsia="en-US" w:bidi="ar-SA"/>
      </w:rPr>
    </w:lvl>
    <w:lvl w:ilvl="2">
      <w:start w:val="1"/>
      <w:numFmt w:val="decimal"/>
      <w:lvlText w:val="%1.%2.%3"/>
      <w:lvlJc w:val="left"/>
      <w:pPr>
        <w:ind w:left="222" w:hanging="620"/>
      </w:pPr>
      <w:rPr>
        <w:rFonts w:ascii="Palatino Linotype" w:eastAsia="Palatino Linotype" w:hAnsi="Palatino Linotype" w:cs="Palatino Linotype" w:hint="default"/>
        <w:b/>
        <w:bCs/>
        <w:w w:val="100"/>
        <w:sz w:val="24"/>
        <w:szCs w:val="24"/>
        <w:lang w:val="es-ES" w:eastAsia="en-US" w:bidi="ar-SA"/>
      </w:rPr>
    </w:lvl>
    <w:lvl w:ilvl="3">
      <w:numFmt w:val="bullet"/>
      <w:lvlText w:val="•"/>
      <w:lvlJc w:val="left"/>
      <w:pPr>
        <w:ind w:left="2130" w:hanging="620"/>
      </w:pPr>
      <w:rPr>
        <w:rFonts w:hint="default"/>
        <w:lang w:val="es-ES" w:eastAsia="en-US" w:bidi="ar-SA"/>
      </w:rPr>
    </w:lvl>
    <w:lvl w:ilvl="4">
      <w:numFmt w:val="bullet"/>
      <w:lvlText w:val="•"/>
      <w:lvlJc w:val="left"/>
      <w:pPr>
        <w:ind w:left="3320" w:hanging="620"/>
      </w:pPr>
      <w:rPr>
        <w:rFonts w:hint="default"/>
        <w:lang w:val="es-ES" w:eastAsia="en-US" w:bidi="ar-SA"/>
      </w:rPr>
    </w:lvl>
    <w:lvl w:ilvl="5">
      <w:numFmt w:val="bullet"/>
      <w:lvlText w:val="•"/>
      <w:lvlJc w:val="left"/>
      <w:pPr>
        <w:ind w:left="4510" w:hanging="620"/>
      </w:pPr>
      <w:rPr>
        <w:rFonts w:hint="default"/>
        <w:lang w:val="es-ES" w:eastAsia="en-US" w:bidi="ar-SA"/>
      </w:rPr>
    </w:lvl>
    <w:lvl w:ilvl="6">
      <w:numFmt w:val="bullet"/>
      <w:lvlText w:val="•"/>
      <w:lvlJc w:val="left"/>
      <w:pPr>
        <w:ind w:left="5700" w:hanging="620"/>
      </w:pPr>
      <w:rPr>
        <w:rFonts w:hint="default"/>
        <w:lang w:val="es-ES" w:eastAsia="en-US" w:bidi="ar-SA"/>
      </w:rPr>
    </w:lvl>
    <w:lvl w:ilvl="7">
      <w:numFmt w:val="bullet"/>
      <w:lvlText w:val="•"/>
      <w:lvlJc w:val="left"/>
      <w:pPr>
        <w:ind w:left="6890" w:hanging="620"/>
      </w:pPr>
      <w:rPr>
        <w:rFonts w:hint="default"/>
        <w:lang w:val="es-ES" w:eastAsia="en-US" w:bidi="ar-SA"/>
      </w:rPr>
    </w:lvl>
    <w:lvl w:ilvl="8">
      <w:numFmt w:val="bullet"/>
      <w:lvlText w:val="•"/>
      <w:lvlJc w:val="left"/>
      <w:pPr>
        <w:ind w:left="8080" w:hanging="620"/>
      </w:pPr>
      <w:rPr>
        <w:rFonts w:hint="default"/>
        <w:lang w:val="es-ES" w:eastAsia="en-US" w:bidi="ar-SA"/>
      </w:rPr>
    </w:lvl>
  </w:abstractNum>
  <w:abstractNum w:abstractNumId="12" w15:restartNumberingAfterBreak="0">
    <w:nsid w:val="70C90F3A"/>
    <w:multiLevelType w:val="hybridMultilevel"/>
    <w:tmpl w:val="8DA46A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79DE7989"/>
    <w:multiLevelType w:val="hybridMultilevel"/>
    <w:tmpl w:val="7B7A8E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21063185">
    <w:abstractNumId w:val="1"/>
  </w:num>
  <w:num w:numId="2" w16cid:durableId="1079403646">
    <w:abstractNumId w:val="9"/>
  </w:num>
  <w:num w:numId="3" w16cid:durableId="33819522">
    <w:abstractNumId w:val="0"/>
  </w:num>
  <w:num w:numId="4" w16cid:durableId="1720742361">
    <w:abstractNumId w:val="4"/>
  </w:num>
  <w:num w:numId="5" w16cid:durableId="1697077047">
    <w:abstractNumId w:val="11"/>
  </w:num>
  <w:num w:numId="6" w16cid:durableId="1601989893">
    <w:abstractNumId w:val="8"/>
  </w:num>
  <w:num w:numId="7" w16cid:durableId="881668708">
    <w:abstractNumId w:val="5"/>
  </w:num>
  <w:num w:numId="8" w16cid:durableId="1485051697">
    <w:abstractNumId w:val="6"/>
  </w:num>
  <w:num w:numId="9" w16cid:durableId="1050694726">
    <w:abstractNumId w:val="2"/>
  </w:num>
  <w:num w:numId="10" w16cid:durableId="1700279502">
    <w:abstractNumId w:val="12"/>
  </w:num>
  <w:num w:numId="11" w16cid:durableId="1048451653">
    <w:abstractNumId w:val="13"/>
  </w:num>
  <w:num w:numId="12" w16cid:durableId="1465005540">
    <w:abstractNumId w:val="3"/>
  </w:num>
  <w:num w:numId="13" w16cid:durableId="184829549">
    <w:abstractNumId w:val="7"/>
  </w:num>
  <w:num w:numId="14" w16cid:durableId="8955129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2D"/>
    <w:rsid w:val="000820DF"/>
    <w:rsid w:val="000862E0"/>
    <w:rsid w:val="00175B6C"/>
    <w:rsid w:val="001833FA"/>
    <w:rsid w:val="001D7CD8"/>
    <w:rsid w:val="00200216"/>
    <w:rsid w:val="0022731F"/>
    <w:rsid w:val="00284A0B"/>
    <w:rsid w:val="00325D77"/>
    <w:rsid w:val="00373761"/>
    <w:rsid w:val="003833F5"/>
    <w:rsid w:val="003E3061"/>
    <w:rsid w:val="00407EDA"/>
    <w:rsid w:val="00453E1C"/>
    <w:rsid w:val="0046536B"/>
    <w:rsid w:val="004C56AA"/>
    <w:rsid w:val="00521907"/>
    <w:rsid w:val="005B1FBB"/>
    <w:rsid w:val="006057F4"/>
    <w:rsid w:val="006A46A3"/>
    <w:rsid w:val="006B7C74"/>
    <w:rsid w:val="006E55D5"/>
    <w:rsid w:val="007155DB"/>
    <w:rsid w:val="00731AA7"/>
    <w:rsid w:val="00782D73"/>
    <w:rsid w:val="007921D7"/>
    <w:rsid w:val="007967EE"/>
    <w:rsid w:val="008134CD"/>
    <w:rsid w:val="0082183A"/>
    <w:rsid w:val="00832128"/>
    <w:rsid w:val="008855EF"/>
    <w:rsid w:val="008C196A"/>
    <w:rsid w:val="008C588B"/>
    <w:rsid w:val="008C5FFA"/>
    <w:rsid w:val="0097473A"/>
    <w:rsid w:val="009C444B"/>
    <w:rsid w:val="00A62570"/>
    <w:rsid w:val="00A73536"/>
    <w:rsid w:val="00AF318B"/>
    <w:rsid w:val="00AF61C7"/>
    <w:rsid w:val="00B434E7"/>
    <w:rsid w:val="00B6400F"/>
    <w:rsid w:val="00BE2124"/>
    <w:rsid w:val="00C44800"/>
    <w:rsid w:val="00C90CBA"/>
    <w:rsid w:val="00CD7C82"/>
    <w:rsid w:val="00D84D20"/>
    <w:rsid w:val="00E23284"/>
    <w:rsid w:val="00E23EE8"/>
    <w:rsid w:val="00E2682D"/>
    <w:rsid w:val="00E91963"/>
    <w:rsid w:val="00EB6F6B"/>
    <w:rsid w:val="00EC1875"/>
    <w:rsid w:val="00F21F91"/>
    <w:rsid w:val="00F470BD"/>
    <w:rsid w:val="00F71B29"/>
    <w:rsid w:val="00FA1EF1"/>
    <w:rsid w:val="00FC00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50143AF"/>
  <w15:chartTrackingRefBased/>
  <w15:docId w15:val="{0B38E649-F9D2-4C7B-9173-C1CEFD57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84A0B"/>
    <w:pPr>
      <w:widowControl w:val="0"/>
      <w:autoSpaceDE w:val="0"/>
      <w:autoSpaceDN w:val="0"/>
      <w:spacing w:after="0" w:line="240" w:lineRule="auto"/>
      <w:ind w:left="242"/>
      <w:jc w:val="both"/>
      <w:outlineLvl w:val="0"/>
    </w:pPr>
    <w:rPr>
      <w:rFonts w:ascii="Palatino Linotype" w:eastAsia="Palatino Linotype" w:hAnsi="Palatino Linotype" w:cs="Palatino Linotype"/>
      <w:b/>
      <w:bCs/>
      <w:sz w:val="24"/>
      <w:szCs w:val="24"/>
      <w:lang w:val="es-ES"/>
    </w:rPr>
  </w:style>
  <w:style w:type="paragraph" w:styleId="Ttulo5">
    <w:name w:val="heading 5"/>
    <w:basedOn w:val="Normal"/>
    <w:next w:val="Normal"/>
    <w:link w:val="Ttulo5Car"/>
    <w:uiPriority w:val="9"/>
    <w:semiHidden/>
    <w:unhideWhenUsed/>
    <w:qFormat/>
    <w:rsid w:val="0097473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682D"/>
    <w:pPr>
      <w:ind w:left="720"/>
      <w:contextualSpacing/>
    </w:pPr>
  </w:style>
  <w:style w:type="paragraph" w:styleId="Textoindependiente">
    <w:name w:val="Body Text"/>
    <w:basedOn w:val="Normal"/>
    <w:link w:val="TextoindependienteCar"/>
    <w:uiPriority w:val="1"/>
    <w:qFormat/>
    <w:rsid w:val="00325D77"/>
    <w:pPr>
      <w:widowControl w:val="0"/>
      <w:autoSpaceDE w:val="0"/>
      <w:autoSpaceDN w:val="0"/>
      <w:spacing w:after="0" w:line="240" w:lineRule="auto"/>
    </w:pPr>
    <w:rPr>
      <w:rFonts w:ascii="Cambria" w:eastAsia="Cambria" w:hAnsi="Cambria" w:cs="Cambria"/>
      <w:sz w:val="24"/>
      <w:szCs w:val="24"/>
      <w:lang w:val="es-ES"/>
    </w:rPr>
  </w:style>
  <w:style w:type="character" w:customStyle="1" w:styleId="TextoindependienteCar">
    <w:name w:val="Texto independiente Car"/>
    <w:basedOn w:val="Fuentedeprrafopredeter"/>
    <w:link w:val="Textoindependiente"/>
    <w:uiPriority w:val="1"/>
    <w:rsid w:val="00325D77"/>
    <w:rPr>
      <w:rFonts w:ascii="Cambria" w:eastAsia="Cambria" w:hAnsi="Cambria" w:cs="Cambria"/>
      <w:sz w:val="24"/>
      <w:szCs w:val="24"/>
      <w:lang w:val="es-ES"/>
    </w:rPr>
  </w:style>
  <w:style w:type="character" w:customStyle="1" w:styleId="Ttulo1Car">
    <w:name w:val="Título 1 Car"/>
    <w:basedOn w:val="Fuentedeprrafopredeter"/>
    <w:link w:val="Ttulo1"/>
    <w:uiPriority w:val="9"/>
    <w:rsid w:val="00284A0B"/>
    <w:rPr>
      <w:rFonts w:ascii="Palatino Linotype" w:eastAsia="Palatino Linotype" w:hAnsi="Palatino Linotype" w:cs="Palatino Linotype"/>
      <w:b/>
      <w:bCs/>
      <w:sz w:val="24"/>
      <w:szCs w:val="24"/>
      <w:lang w:val="es-ES"/>
    </w:rPr>
  </w:style>
  <w:style w:type="character" w:styleId="Textoennegrita">
    <w:name w:val="Strong"/>
    <w:basedOn w:val="Fuentedeprrafopredeter"/>
    <w:uiPriority w:val="22"/>
    <w:qFormat/>
    <w:rsid w:val="00453E1C"/>
    <w:rPr>
      <w:b/>
      <w:bCs/>
    </w:rPr>
  </w:style>
  <w:style w:type="character" w:customStyle="1" w:styleId="Ttulo5Car">
    <w:name w:val="Título 5 Car"/>
    <w:basedOn w:val="Fuentedeprrafopredeter"/>
    <w:link w:val="Ttulo5"/>
    <w:uiPriority w:val="9"/>
    <w:semiHidden/>
    <w:rsid w:val="0097473A"/>
    <w:rPr>
      <w:rFonts w:asciiTheme="majorHAnsi" w:eastAsiaTheme="majorEastAsia" w:hAnsiTheme="majorHAnsi" w:cstheme="majorBidi"/>
      <w:color w:val="2F5496" w:themeColor="accent1" w:themeShade="BF"/>
    </w:rPr>
  </w:style>
  <w:style w:type="paragraph" w:styleId="Encabezado">
    <w:name w:val="header"/>
    <w:basedOn w:val="Normal"/>
    <w:link w:val="EncabezadoCar"/>
    <w:uiPriority w:val="99"/>
    <w:unhideWhenUsed/>
    <w:rsid w:val="008C19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196A"/>
  </w:style>
  <w:style w:type="paragraph" w:styleId="Piedepgina">
    <w:name w:val="footer"/>
    <w:basedOn w:val="Normal"/>
    <w:link w:val="PiedepginaCar"/>
    <w:uiPriority w:val="99"/>
    <w:unhideWhenUsed/>
    <w:rsid w:val="008C19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196A"/>
  </w:style>
  <w:style w:type="table" w:customStyle="1" w:styleId="TableNormal1">
    <w:name w:val="Table Normal1"/>
    <w:uiPriority w:val="2"/>
    <w:semiHidden/>
    <w:unhideWhenUsed/>
    <w:qFormat/>
    <w:rsid w:val="008C19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196A"/>
    <w:pPr>
      <w:widowControl w:val="0"/>
      <w:spacing w:after="0" w:line="240" w:lineRule="auto"/>
    </w:pPr>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430993">
      <w:bodyDiv w:val="1"/>
      <w:marLeft w:val="0"/>
      <w:marRight w:val="0"/>
      <w:marTop w:val="0"/>
      <w:marBottom w:val="0"/>
      <w:divBdr>
        <w:top w:val="none" w:sz="0" w:space="0" w:color="auto"/>
        <w:left w:val="none" w:sz="0" w:space="0" w:color="auto"/>
        <w:bottom w:val="none" w:sz="0" w:space="0" w:color="auto"/>
        <w:right w:val="none" w:sz="0" w:space="0" w:color="auto"/>
      </w:divBdr>
    </w:div>
    <w:div w:id="737753627">
      <w:bodyDiv w:val="1"/>
      <w:marLeft w:val="0"/>
      <w:marRight w:val="0"/>
      <w:marTop w:val="0"/>
      <w:marBottom w:val="0"/>
      <w:divBdr>
        <w:top w:val="none" w:sz="0" w:space="0" w:color="auto"/>
        <w:left w:val="none" w:sz="0" w:space="0" w:color="auto"/>
        <w:bottom w:val="none" w:sz="0" w:space="0" w:color="auto"/>
        <w:right w:val="none" w:sz="0" w:space="0" w:color="auto"/>
      </w:divBdr>
    </w:div>
    <w:div w:id="771318805">
      <w:bodyDiv w:val="1"/>
      <w:marLeft w:val="0"/>
      <w:marRight w:val="0"/>
      <w:marTop w:val="0"/>
      <w:marBottom w:val="0"/>
      <w:divBdr>
        <w:top w:val="none" w:sz="0" w:space="0" w:color="auto"/>
        <w:left w:val="none" w:sz="0" w:space="0" w:color="auto"/>
        <w:bottom w:val="none" w:sz="0" w:space="0" w:color="auto"/>
        <w:right w:val="none" w:sz="0" w:space="0" w:color="auto"/>
      </w:divBdr>
    </w:div>
    <w:div w:id="797574976">
      <w:bodyDiv w:val="1"/>
      <w:marLeft w:val="0"/>
      <w:marRight w:val="0"/>
      <w:marTop w:val="0"/>
      <w:marBottom w:val="0"/>
      <w:divBdr>
        <w:top w:val="none" w:sz="0" w:space="0" w:color="auto"/>
        <w:left w:val="none" w:sz="0" w:space="0" w:color="auto"/>
        <w:bottom w:val="none" w:sz="0" w:space="0" w:color="auto"/>
        <w:right w:val="none" w:sz="0" w:space="0" w:color="auto"/>
      </w:divBdr>
    </w:div>
    <w:div w:id="799492971">
      <w:bodyDiv w:val="1"/>
      <w:marLeft w:val="0"/>
      <w:marRight w:val="0"/>
      <w:marTop w:val="0"/>
      <w:marBottom w:val="0"/>
      <w:divBdr>
        <w:top w:val="none" w:sz="0" w:space="0" w:color="auto"/>
        <w:left w:val="none" w:sz="0" w:space="0" w:color="auto"/>
        <w:bottom w:val="none" w:sz="0" w:space="0" w:color="auto"/>
        <w:right w:val="none" w:sz="0" w:space="0" w:color="auto"/>
      </w:divBdr>
    </w:div>
    <w:div w:id="1291126796">
      <w:bodyDiv w:val="1"/>
      <w:marLeft w:val="0"/>
      <w:marRight w:val="0"/>
      <w:marTop w:val="0"/>
      <w:marBottom w:val="0"/>
      <w:divBdr>
        <w:top w:val="none" w:sz="0" w:space="0" w:color="auto"/>
        <w:left w:val="none" w:sz="0" w:space="0" w:color="auto"/>
        <w:bottom w:val="none" w:sz="0" w:space="0" w:color="auto"/>
        <w:right w:val="none" w:sz="0" w:space="0" w:color="auto"/>
      </w:divBdr>
    </w:div>
    <w:div w:id="17291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6DC2B-2CF7-4D81-A136-EE826FB9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1032</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Adriana</cp:lastModifiedBy>
  <cp:revision>7</cp:revision>
  <cp:lastPrinted>2024-09-24T19:00:00Z</cp:lastPrinted>
  <dcterms:created xsi:type="dcterms:W3CDTF">2024-09-25T13:17:00Z</dcterms:created>
  <dcterms:modified xsi:type="dcterms:W3CDTF">2024-09-25T14:35:00Z</dcterms:modified>
</cp:coreProperties>
</file>