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A1" w:rsidRDefault="00D7367C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ERICK ALBENIZ RIVERA GRACIA</w:t>
      </w:r>
    </w:p>
    <w:p w:rsidR="002579A1" w:rsidRDefault="00D7367C">
      <w:pPr>
        <w:pStyle w:val="normal0"/>
        <w:rPr>
          <w:color w:val="073763"/>
        </w:rPr>
      </w:pPr>
      <w:r>
        <w:rPr>
          <w:noProof/>
          <w:lang w:val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0</wp:posOffset>
            </wp:positionV>
            <wp:extent cx="1464945" cy="194754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4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TP: 16.468 Ministerio de Desarrollo Económico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C.C.: 79.233.795 Bogotá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T.M.: 79.233.795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Estado Civil: Casado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Correo Electrónico: erick.rivera.shz@gmail.com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Dirección de Residencia: </w:t>
      </w:r>
      <w:r w:rsidR="00D90439">
        <w:rPr>
          <w:rFonts w:ascii="Times New Roman" w:eastAsia="Times New Roman" w:hAnsi="Times New Roman" w:cs="Times New Roman"/>
          <w:color w:val="073763"/>
        </w:rPr>
        <w:t>Avenida 23 N 10 - 77</w:t>
      </w:r>
      <w:r>
        <w:rPr>
          <w:rFonts w:ascii="Times New Roman" w:eastAsia="Times New Roman" w:hAnsi="Times New Roman" w:cs="Times New Roman"/>
          <w:color w:val="073763"/>
        </w:rPr>
        <w:t xml:space="preserve">. </w:t>
      </w:r>
      <w:r w:rsidR="00D90439">
        <w:rPr>
          <w:rFonts w:ascii="Times New Roman" w:eastAsia="Times New Roman" w:hAnsi="Times New Roman" w:cs="Times New Roman"/>
          <w:color w:val="073763"/>
        </w:rPr>
        <w:t>San Rafael</w:t>
      </w:r>
      <w:r>
        <w:rPr>
          <w:rFonts w:ascii="Times New Roman" w:eastAsia="Times New Roman" w:hAnsi="Times New Roman" w:cs="Times New Roman"/>
          <w:color w:val="07376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Zipaquirá</w:t>
      </w:r>
      <w:proofErr w:type="spellEnd"/>
      <w:r>
        <w:rPr>
          <w:rFonts w:ascii="Times New Roman" w:eastAsia="Times New Roman" w:hAnsi="Times New Roman" w:cs="Times New Roman"/>
          <w:color w:val="073763"/>
        </w:rPr>
        <w:t>, Cundinamarca.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proofErr w:type="spellStart"/>
      <w:r>
        <w:rPr>
          <w:rFonts w:ascii="Times New Roman" w:eastAsia="Times New Roman" w:hAnsi="Times New Roman" w:cs="Times New Roman"/>
          <w:color w:val="073763"/>
        </w:rPr>
        <w:t>Cel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: 3152206142 – 3208668497 - 3118041975 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PERFIL PROFESIONAL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Conductor con educación automovilística defensivo. Responsable de mis pasajeros desde el momento en que abordan y salen del carro asignado. Me distingo por mi buen servicio al cliente y por mi puntualidad. Desarrollo mis funciones como conductor que son: chequeo, limpieza y modo de conducción. Acostumbrado a presentar informes diarios de caja menor y diario de recorrido.</w:t>
      </w:r>
    </w:p>
    <w:p w:rsid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Amplia experiencia en el análisis y gestión administrativo, Financiero, presupuestal, Tributario y de recursos humanos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Areas</w:t>
      </w:r>
      <w:proofErr w:type="spellEnd"/>
      <w:r>
        <w:rPr>
          <w:rFonts w:ascii="Times New Roman" w:eastAsia="Times New Roman" w:hAnsi="Times New Roman" w:cs="Times New Roman"/>
          <w:color w:val="073763"/>
        </w:rPr>
        <w:t>: Presupuesto, Contabilidad, Tesorería, Crédito, Cartera, Auditoría, Estadística y Operativa orientados a la planeación y gestión de la calidad empresarial; proyecciones financieras. Desarrollo e implementación del análisis, diseño, programación y seguimiento de sistemas operativos usando como herramientas las últimas versiones de Microsoft Office. Gestión Administrativa y operativa.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Competencias Profesionales:</w:t>
      </w:r>
      <w:r>
        <w:rPr>
          <w:rFonts w:ascii="Times New Roman" w:eastAsia="Times New Roman" w:hAnsi="Times New Roman" w:cs="Times New Roman"/>
          <w:color w:val="073763"/>
        </w:rPr>
        <w:t xml:space="preserve"> Alta capacidad de análisis, Orientación al Logro y Resultados empresariales, trabajo en equipo, Dinámico, capacidad de trabajo bajo presión, proactivo, asertivo, emprendedor, excelente atención al cliente interno y externo entre otras.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FORMACIÓN PROFESIONAL: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ADMINISTRADOR DE EMPRESAS: Facultad de Administración de Empresas. ESCUELA DE ADMINISTRACION DE NEGOCIOS (EAN) Bogotá. 1996. Graduado.</w:t>
      </w:r>
    </w:p>
    <w:p w:rsidR="002579A1" w:rsidRDefault="00D7367C">
      <w:pPr>
        <w:pStyle w:val="normal0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TECNICO PROFESIONAL EN CIENCIAS DE LA COMPUTACION: Facultad de Ciencias de la Computación. COR-UNIVERSITEC. Bogotá .1986. Graduado.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OTROS ESTUDIOS REALIZADOS: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Ciclo de actualización profesional (EAN), Febrero – Junio 2006, Bogotá.</w:t>
      </w:r>
    </w:p>
    <w:p w:rsidR="002579A1" w:rsidRDefault="00D7367C">
      <w:pPr>
        <w:pStyle w:val="normal0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Seminario de Actualización del Sistema Presupuestal Colombiano. </w:t>
      </w:r>
    </w:p>
    <w:p w:rsidR="002579A1" w:rsidRDefault="00D7367C">
      <w:pPr>
        <w:pStyle w:val="normal0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Consultoría Interdisciplinaria Colombia S.A. Octubre – Diciembre 2006, Bogotá.</w:t>
      </w:r>
    </w:p>
    <w:p w:rsidR="002579A1" w:rsidRDefault="00D7367C">
      <w:pPr>
        <w:pStyle w:val="normal0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T.I.C. – Octubre 2012,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Zipaquirá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. </w:t>
      </w:r>
    </w:p>
    <w:p w:rsidR="002579A1" w:rsidRDefault="00D7367C">
      <w:pPr>
        <w:pStyle w:val="normal0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Curso CAFAM PMBOK – Junio 2017, En Línea.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3335D8" w:rsidRDefault="003335D8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lastRenderedPageBreak/>
        <w:t>EXPERIENCIA CONDUCTOR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GRUPO RUTA COLOMBIA</w:t>
      </w:r>
      <w:r w:rsidR="00227BA6">
        <w:rPr>
          <w:rFonts w:ascii="Times New Roman" w:eastAsia="Times New Roman" w:hAnsi="Times New Roman" w:cs="Times New Roman"/>
          <w:b/>
          <w:color w:val="073763"/>
        </w:rPr>
        <w:t xml:space="preserve"> SAS</w:t>
      </w:r>
    </w:p>
    <w:p w:rsid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CONDUCTOR TIPO C1 Y C2</w:t>
      </w:r>
    </w:p>
    <w:p w:rsidR="00227BA6" w:rsidRDefault="00227BA6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Enero 25 de 2021 - ACTUAL</w:t>
      </w:r>
    </w:p>
    <w:p w:rsid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DESTINOS: Diferentes municipios de Cundinamarca y Boyacá y a nivel urbano en Bogotá y</w:t>
      </w:r>
      <w:r w:rsidR="00D7367C">
        <w:rPr>
          <w:rFonts w:ascii="Times New Roman" w:eastAsia="Times New Roman" w:hAnsi="Times New Roman" w:cs="Times New Roman"/>
          <w:color w:val="073763"/>
        </w:rPr>
        <w:t>/o</w:t>
      </w:r>
      <w:r>
        <w:rPr>
          <w:rFonts w:ascii="Times New Roman" w:eastAsia="Times New Roman" w:hAnsi="Times New Roman" w:cs="Times New Roman"/>
          <w:color w:val="073763"/>
        </w:rPr>
        <w:t xml:space="preserve"> </w:t>
      </w:r>
      <w:r w:rsidR="00D7367C">
        <w:rPr>
          <w:rFonts w:ascii="Times New Roman" w:eastAsia="Times New Roman" w:hAnsi="Times New Roman" w:cs="Times New Roman"/>
          <w:color w:val="073763"/>
        </w:rPr>
        <w:t>los</w:t>
      </w:r>
      <w:r>
        <w:rPr>
          <w:rFonts w:ascii="Times New Roman" w:eastAsia="Times New Roman" w:hAnsi="Times New Roman" w:cs="Times New Roman"/>
          <w:color w:val="073763"/>
        </w:rPr>
        <w:t xml:space="preserve"> municipio aledaños. Conductor de pasajeros nacionales y extranjeros</w:t>
      </w:r>
      <w:r w:rsidR="00586BEB">
        <w:rPr>
          <w:rFonts w:ascii="Times New Roman" w:eastAsia="Times New Roman" w:hAnsi="Times New Roman" w:cs="Times New Roman"/>
          <w:color w:val="073763"/>
        </w:rPr>
        <w:t xml:space="preserve"> con destinos departamentales o interdepartamentales.</w:t>
      </w:r>
    </w:p>
    <w:p w:rsidR="005F77FE" w:rsidRP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ACTUAL.</w:t>
      </w:r>
    </w:p>
    <w:p w:rsidR="005F77FE" w:rsidRDefault="005F77FE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</w:p>
    <w:p w:rsidR="002579A1" w:rsidRDefault="00D7367C">
      <w:pPr>
        <w:pStyle w:val="normal0"/>
        <w:widowControl/>
        <w:jc w:val="both"/>
        <w:rPr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CONDUCTOR PLATAFORMA</w:t>
      </w:r>
      <w:r>
        <w:rPr>
          <w:rFonts w:ascii="Times New Roman" w:eastAsia="Times New Roman" w:hAnsi="Times New Roman" w:cs="Times New Roman"/>
          <w:color w:val="073763"/>
        </w:rPr>
        <w:t>: Año y medio.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DESTINOS: Cundinamarca, Boyacá, Meta, Santander del Sur, Risaralda, Caldas, Quindío, Tolima. Transporte de pasajeros turistas y pasajeros empresariales.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 w:rsidP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CONDUCTOR INDEPENDIENTE</w:t>
      </w:r>
      <w:r>
        <w:rPr>
          <w:rFonts w:ascii="Times New Roman" w:eastAsia="Times New Roman" w:hAnsi="Times New Roman" w:cs="Times New Roman"/>
          <w:color w:val="073763"/>
        </w:rPr>
        <w:t xml:space="preserve">: Cundinamarca, Boyacá, Santander del Sur, Meta y varios municipios turísticos </w:t>
      </w:r>
      <w:r w:rsidR="00750FA8">
        <w:rPr>
          <w:rFonts w:ascii="Times New Roman" w:eastAsia="Times New Roman" w:hAnsi="Times New Roman" w:cs="Times New Roman"/>
          <w:color w:val="073763"/>
        </w:rPr>
        <w:t>de C</w:t>
      </w:r>
      <w:r w:rsidR="005F77FE">
        <w:rPr>
          <w:rFonts w:ascii="Times New Roman" w:eastAsia="Times New Roman" w:hAnsi="Times New Roman" w:cs="Times New Roman"/>
          <w:color w:val="073763"/>
        </w:rPr>
        <w:t>undinamarca.</w:t>
      </w:r>
    </w:p>
    <w:p w:rsidR="005F77FE" w:rsidRDefault="005F77FE" w:rsidP="005F77FE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EXPERIENCIA Y LOGROS PROFESIONALES: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CONJUNTO RESIDENCIAL GALICIA MORENA P.H.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ADMINISTRADOR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Noviembre 2017 – Agosto 2018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Funciones: Convocar a reuniones ordinarias y extraordinarias al Concejo o Asamblea General. Llevar los libros de actas así como ponerlas en conocimiento a los propietarios y residentes. Llevar registro de propietarios y residentes. Atender la correspondencia de la propiedad horizontal. Llevar las cuentas de gastos, ingresos y multas y de preparar los presupuestos. Presentar los estados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contables.Administración</w:t>
      </w:r>
      <w:proofErr w:type="spellEnd"/>
      <w:r>
        <w:rPr>
          <w:rFonts w:ascii="Times New Roman" w:eastAsia="Times New Roman" w:hAnsi="Times New Roman" w:cs="Times New Roman"/>
          <w:color w:val="073763"/>
        </w:rPr>
        <w:t>, cuidado y vigilancia de las instalaciones físicas y funcionales de la propiedad horizontal. Administración del recurso humano. Cobros Judiciales. Desarrollo SG-SST. Expedición de paz y salvos y en general las exigidas por la Ley 675.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DR. Iván Navarrete.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Propiedad Horizontal Galicia Morena P.H.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Cajicá</w:t>
      </w:r>
      <w:proofErr w:type="spellEnd"/>
      <w:r>
        <w:rPr>
          <w:rFonts w:ascii="Times New Roman" w:eastAsia="Times New Roman" w:hAnsi="Times New Roman" w:cs="Times New Roman"/>
          <w:color w:val="073763"/>
        </w:rPr>
        <w:t>, Cundinamarca. Tel: 3007021818. 3115522001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Mantener en óptimo estado la copropiedad especialmente en las zonas comunes. Tener al día y actualizado el sistema financiero. Aplicar la Ley 675. Aplicar el Manual de convivencia.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AGENTE DE VENTAS INMOBILIARIAS.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INDEPENDIENTE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Enero 2016 – Actual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Funciones: Venta de Inmuebles.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Zipaquirá</w:t>
      </w:r>
      <w:proofErr w:type="spellEnd"/>
      <w:r>
        <w:rPr>
          <w:rFonts w:ascii="Times New Roman" w:eastAsia="Times New Roman" w:hAnsi="Times New Roman" w:cs="Times New Roman"/>
          <w:color w:val="073763"/>
        </w:rPr>
        <w:t>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Acompañamiento entre el vendedor y comprador durante el proceso de compra – venta.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STAR S.A.S.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ADMINISTRADOR ENCARGADO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Noviembre 2016 – Octubre 2017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Funciones: Administrador encargado en varios Conjuntos residenciales. Convocar a reuniones ordinarias y extraordinarias al Concejo o Asamblea General. Llevar los libros de actas así como </w:t>
      </w:r>
      <w:r>
        <w:rPr>
          <w:rFonts w:ascii="Times New Roman" w:eastAsia="Times New Roman" w:hAnsi="Times New Roman" w:cs="Times New Roman"/>
          <w:color w:val="073763"/>
        </w:rPr>
        <w:lastRenderedPageBreak/>
        <w:t>ponerlas en conocimiento a los propietarios y residentes. Llevar registro de propietarios y residentes. Atender la correspondencia de la propiedad horizontal. Llevar las cuentas de gastos, ingresos y multas y de preparar los presupuestos. Presentar los estados contables. Administración, cuidado y vigilancia de las instalaciones físicas y funcionales de la propiedad horizontal. Cobros Judiciales. Expedición de paz y salvos y en general las exigidas por la Ley 675.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DR. Nelson Rodrigo Bayona Vaca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Gerente General Tel: 3102832699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Mantener en óptimo estado la copropiedad especialmente en las zonas comunes. Tener al día y actualizado el sistema financiero. Aplicar la Ley 675. Aplicar el Manual de convivencia.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SECRETARÍA DE HACIENDA DE ZIPAQUIRÁ.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ANALISTA CONSULTOR COBRO PERSUASIVO Y COACTIVO.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Agosto 2014 – Diciembre 2015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Funciones: Atención al contribuyente. Realización de Bases de Datos del Impuesto Predial usando como herramienta tablas Excel programadas. Actualizar y Realizar Acuerdos de Pago. Elaboración de Requerimientos a Deudores, Elaboración de archivos planos que permitan establecer un seguimiento al comportamiento del recaudo cruzando con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oracle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. Adelantar actividades de Fiscalización. Seguimiento a los deudores morosos. Visitas a los contribuyentes morosos. Atención al público en la elaboración y expedición de acuerdos de pago. Asesoramiento individualizado para la financiación e información de todo lo relacionado a la deuda del Impuesto predial. Adelantar procesos de depuración en archivos planos la clasificación de deudores por antigüedad, ubicación y monto de la deuda mediante tablas Excel y programación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excel</w:t>
      </w:r>
      <w:proofErr w:type="spellEnd"/>
      <w:r>
        <w:rPr>
          <w:rFonts w:ascii="Times New Roman" w:eastAsia="Times New Roman" w:hAnsi="Times New Roman" w:cs="Times New Roman"/>
          <w:color w:val="073763"/>
        </w:rPr>
        <w:t>. Sectorización de la cartera geográficamente y demás funciones asignadas.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Recuperación de cartera morosa por más de 2.500 Mil Millones de pesos. Adelantamiento de más de 160 procesos administrativos de cobro coactivo.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DRA. Luz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Miryam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Rincón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Sotelo</w:t>
      </w:r>
      <w:proofErr w:type="spellEnd"/>
      <w:r>
        <w:rPr>
          <w:rFonts w:ascii="Times New Roman" w:eastAsia="Times New Roman" w:hAnsi="Times New Roman" w:cs="Times New Roman"/>
          <w:color w:val="073763"/>
        </w:rPr>
        <w:t>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Secretaría de Hacienda. Tel: 5939150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Ext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147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SECRETARÍA DE HACIENDA DE ZIPAQUIRÁ.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COBRO PERSUASIVO.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Marzo 2012 – Diciembre 31 de 2012.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Funciones: Atención al contribuyente. Realización de Bases de Datos del Impuesto Predial. Elaboración de Requerimientos a Deudores, Elaboración de archivos planos que permitan establecer un seguimiento al comportamiento del recaudo. Adelantar actividades de Fiscalización. Visitas a los contribuyentes morosos con procesos administrativos. Llamadas telefónicas en el proceso del cobro persuasivo. Adelantar procesos de depuración en archivos planos la clasificación de deudores por antigüedad, ubicación y monto de la deuda. Sectorización de la cartera geográficamente y demás funciones asignadas.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Logros: Recuperación de cartera morosa por más de 1.800 Millones de pesos. 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DRA. Luz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Miryam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Rincón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Sotelo</w:t>
      </w:r>
      <w:proofErr w:type="spellEnd"/>
      <w:r>
        <w:rPr>
          <w:rFonts w:ascii="Times New Roman" w:eastAsia="Times New Roman" w:hAnsi="Times New Roman" w:cs="Times New Roman"/>
          <w:color w:val="073763"/>
        </w:rPr>
        <w:t>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Secretaría de Hacienda. Tel: 5939150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Ext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147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ALCALDÍA DE BETEITIVA (BOYACA)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SECRETARIO DE HACIENDA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Febrero 2011 – Diciembre 2011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lastRenderedPageBreak/>
        <w:t xml:space="preserve">En la Secretaría de hacienda de este municipio se desarrollaron las siete actividades principales inherentes, que son: Desarrollo de los diferentes informes a la Contraloría Departamental, Personería Departamental, Departamento Nacional de Planeación y diferentes organismos de control del estado. Participación en diferentes comités como: Comité de Contratación, Comité de desplazados y derechos de familia, Comité del Consejo de Política Fiscal Municipal y otros. Planeación, control y desarrollo financiero del municipio. Tesorería: Recaudo de Impuestos prediales y complementarios como también el cobro persuasivo y coactivo. Recaudo de Impuestos de Industria y Comercio. Recaudo de Impuestos inherentes a Contratos celebrados a nivel Interinstitucional e institucional con personas naturales y jurídicas, Recaudo de Impuestos que se hacen en cada pago por concepto de contratos celebrados con personas naturales y jurídicas. Presupuesto: Traslados presupuestales de las diferentes dependencias de la alcaldía, así como también Adiciones o Reducciones al presupuesto (CONPES). Expediciones de disponibilidades presupuestales y Registros de Disponibilidad, para los diferentes entes de la alcaldía municipal. Desarrollo del anteproyecto presupuestal para la vigencia fiscal 2012, POAI, PMLP. Contabilidad: Desarrollo de los asientos contables para los diferentes movimientos financieros del municipio, aplicados tanto en el área de presupuesto como en el área de tesorería. Pagaduría: Elaboración, desarrollo y control de los pagos a los diferentes entes naturales y jurídicos a los cuales se les cancela los bienes y/o servicios prestados. Nómina: Desarrollo de la nómina de la alcaldía municipal, así como el control de los pagos parafiscales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aportantes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de los trabajadores y patronales. Bancos: Control de las cuentas bancarias para el control de los fondos de los diferentes centros de costo según las fuentes de ingreso.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Administración de la Secretaría de Hacienda.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Dra. María Inés Vargas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Cely</w:t>
      </w:r>
      <w:proofErr w:type="spellEnd"/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proofErr w:type="spellStart"/>
      <w:r>
        <w:rPr>
          <w:rFonts w:ascii="Times New Roman" w:eastAsia="Times New Roman" w:hAnsi="Times New Roman" w:cs="Times New Roman"/>
          <w:color w:val="073763"/>
        </w:rPr>
        <w:t>Exalcaldesa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Municipal de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Betéitiva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2008 – 2011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Cel</w:t>
      </w:r>
      <w:proofErr w:type="spellEnd"/>
      <w:r>
        <w:rPr>
          <w:rFonts w:ascii="Times New Roman" w:eastAsia="Times New Roman" w:hAnsi="Times New Roman" w:cs="Times New Roman"/>
          <w:color w:val="073763"/>
        </w:rPr>
        <w:t>: 3114772527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SECRETARÍA DE HACIENDA DE ZIPAQUIRÁ.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ANALISTA CONSULTOR EL DESARROLLO DEL SISTEMA DE COBRO PERSUASIVO.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Marzo 2009 – Diciembre 2010.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Realización de Bases de Datos del Impuesto Predial, Actualización y Realización de Acuerdos de Pago. Efectuar Visitas a los predios que no se han podido legalizar, Elaboración de Requerimientos a Deudores, Elaboración de archivos planos que permitan establecer un seguimiento al comportamiento del recaudo, Adelantar actividades de Fiscalización, Cobro Persuasivo y seguimiento a los deudores morosos, Verificación de estados de deuda de préstamos de vivienda, Atención al público en la elaboración y expedición de acuerdos de pago y asesoramiento individualizado para la financiación e información de todo lo relacionado a la deuda del Impuesto predial, Adelantar procesos de depuración y clasificación de deudores por antigüedad, ubicación y monto de la deuda, Sectorización de la cartera geográficamente mediante herramientas de programación Excel y demás funciones asignadas como en plaza de mercado Villa de la Sal y Coordinación de más funciones extemporáneas asignadas.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Recuperación de cartera morosa de 2.000 Millones de pesos.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DRA. Fanny Rodríguez Torres Dr. 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Ex-secretaria de Hacienda. Tel: 8511678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C.E.O. (Centro de Estudios Organizacionales)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ASESOR AREA FINANCIERA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Tipo de contrato por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Outsourcing</w:t>
      </w:r>
      <w:proofErr w:type="spellEnd"/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lastRenderedPageBreak/>
        <w:t>Junio 2001 – Octubre 2008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Responsable del Direccionamiento del manejo del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Area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de Costos y Presupuesto de la Compañía: Proyecciones de las partidas presupuestales; Análisis de los Balances Financieros; Manejo de Índices de Nivelación, actividad y utilidad; Rentabilidad de precios y costos; Auditoría Contable; Rendimiento de Inversiones. Apoyo en el área de capacitación empresarial.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Control de los estados financieros de la empresa.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Dr. Mario Gallegos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Henker</w:t>
      </w:r>
      <w:proofErr w:type="spellEnd"/>
      <w:r>
        <w:rPr>
          <w:rFonts w:ascii="Times New Roman" w:eastAsia="Times New Roman" w:hAnsi="Times New Roman" w:cs="Times New Roman"/>
          <w:color w:val="073763"/>
        </w:rPr>
        <w:t>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Gerente General. PBX: 2885000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A.C.C.A.S. (Asociación Colegio Colombiano de Auditores en Salud)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GERENTE FINANCIERO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Enero 1998 – Mayo 2001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Direccionamiento del manejo del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Area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de Costos y Presupuestos de la Compañía: Proyecciones de la partidas presupuestales; Análisis de los Balances Financieros; Manejo de Indicies de Nivelación, actividad y utilidad; Rentabilidad de precios y costos; Auditoría contable; Rendimiento de inversiones entre otros. Desarrollo e implementación del análisis, diseño, programación – seguimiento y Auditoría de sistemas informáticos administrativos.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Control de los estados financieros de la empresa.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Dr. Freddy Tovar Contreras 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Presidente - Asesor Científico Tel: 2957501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U.P.M.E (Unidad de Planeación Minero Energética)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Enero 1997 – Diciembre 1997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INGENIERO DE DATOS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Estructuración, análisis, auditoría de información para el desarrollo del proyecto SIMEC (Sistema de Información Minero Energético Colombiano).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Estandarización de la información para el SIMEC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Dr. Vicente Lozano Vega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Director del Proyecto Tel: 2562315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ECOCARBÓN LTDA.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Octubre 1994 – Octubre 1996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Contratista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Area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Financiera y Presupuesto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Encargado del desarrollo de informes de presupuesto (Servicios de personal, Gastos Generales, Transferencias, Inversión y Modelos Financieros) en sus diferentes etapas; Reportes Financieros y presupuestales a la Presidencia de la República, Junta Directiva, Ministerio de Minas y Energía, Ministerio de Hacienda y Crédito Público y Contraloría General de la República; Planeación, Control y Ejecución de Proyectos Especiales en el área financiera: Simulaciones presupuestales (Recaudos, Situaciones Parafiscales, Situaciones Sindicales y/o reforma de reducción o incremento presupuestal).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Logros: Presentación de informes a los diferentes entes de control.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Dr. Orlando Torres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Jefe de Presupuesto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PBX: 2859293</w:t>
      </w:r>
    </w:p>
    <w:p w:rsidR="002579A1" w:rsidRDefault="002579A1">
      <w:pPr>
        <w:pStyle w:val="normal0"/>
        <w:widowControl/>
        <w:jc w:val="center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center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ASESORIAS ESPECIALIZADAS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U.R.I. (Unidad de Reacción Inmediata)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FISCALIA GENERAL DE LA NACION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Analista de Datos y Mantenimiento equipos de cómputo.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Junio 1998 – junio 1999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Dra.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Alix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Márquez Zambrano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Fiscal 278 Jefe URI Usaquén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PBX: 6772011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color w:val="073763"/>
        </w:rPr>
      </w:pPr>
      <w:r>
        <w:rPr>
          <w:rFonts w:ascii="Times New Roman" w:eastAsia="Times New Roman" w:hAnsi="Times New Roman" w:cs="Times New Roman"/>
          <w:b/>
          <w:color w:val="073763"/>
        </w:rPr>
        <w:t>ASESORIAS JURUDICAS ECONOMICAS, DERECHO TRIBUTARIO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Asesor Financiero Tributario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Noviembre 1996 – Mayo 1998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 xml:space="preserve">Responsable de los estudios y evaluaciones financieras de las personas naturales y jurídicas con prospección a los procesos jurídicos – Tributarios – Asesoría </w:t>
      </w:r>
      <w:proofErr w:type="spellStart"/>
      <w:r>
        <w:rPr>
          <w:rFonts w:ascii="Times New Roman" w:eastAsia="Times New Roman" w:hAnsi="Times New Roman" w:cs="Times New Roman"/>
          <w:color w:val="073763"/>
        </w:rPr>
        <w:t>Area</w:t>
      </w:r>
      <w:proofErr w:type="spellEnd"/>
      <w:r>
        <w:rPr>
          <w:rFonts w:ascii="Times New Roman" w:eastAsia="Times New Roman" w:hAnsi="Times New Roman" w:cs="Times New Roman"/>
          <w:color w:val="073763"/>
        </w:rPr>
        <w:t xml:space="preserve"> Contable.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Dr. Rey A. Duarte Méndez.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PBX: 2430216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Erick A. Rivera G.</w:t>
      </w:r>
    </w:p>
    <w:p w:rsidR="002579A1" w:rsidRDefault="00D7367C">
      <w:pPr>
        <w:pStyle w:val="normal0"/>
        <w:widowControl/>
        <w:jc w:val="both"/>
        <w:rPr>
          <w:rFonts w:ascii="Times New Roman" w:eastAsia="Times New Roman" w:hAnsi="Times New Roman" w:cs="Times New Roman"/>
          <w:color w:val="073763"/>
        </w:rPr>
      </w:pPr>
      <w:r>
        <w:rPr>
          <w:rFonts w:ascii="Times New Roman" w:eastAsia="Times New Roman" w:hAnsi="Times New Roman" w:cs="Times New Roman"/>
          <w:color w:val="073763"/>
        </w:rPr>
        <w:t>C.C. 79.233.795</w:t>
      </w:r>
    </w:p>
    <w:p w:rsidR="002579A1" w:rsidRDefault="002579A1">
      <w:pPr>
        <w:pStyle w:val="normal0"/>
        <w:widowControl/>
        <w:jc w:val="both"/>
        <w:rPr>
          <w:rFonts w:ascii="Times New Roman" w:eastAsia="Times New Roman" w:hAnsi="Times New Roman" w:cs="Times New Roman"/>
          <w:color w:val="000000"/>
        </w:rPr>
      </w:pPr>
    </w:p>
    <w:p w:rsidR="00E005B8" w:rsidRDefault="00E005B8">
      <w:pPr>
        <w:pStyle w:val="normal0"/>
        <w:widowControl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es-ES"/>
        </w:rPr>
        <w:drawing>
          <wp:inline distT="0" distB="0" distL="0" distR="0">
            <wp:extent cx="3118104" cy="1984248"/>
            <wp:effectExtent l="19050" t="0" r="6096" b="0"/>
            <wp:docPr id="1" name="0 Imagen" descr="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lang w:val="es-ES"/>
        </w:rPr>
        <w:drawing>
          <wp:inline distT="0" distB="0" distL="0" distR="0">
            <wp:extent cx="3090672" cy="1984248"/>
            <wp:effectExtent l="19050" t="0" r="0" b="0"/>
            <wp:docPr id="3" name="2 Imagen" descr="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lang w:val="es-ES"/>
        </w:rPr>
        <w:lastRenderedPageBreak/>
        <w:drawing>
          <wp:inline distT="0" distB="0" distL="0" distR="0">
            <wp:extent cx="3090672" cy="1938528"/>
            <wp:effectExtent l="19050" t="0" r="0" b="0"/>
            <wp:docPr id="4" name="3 Imagen" descr="l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lang w:val="es-ES"/>
        </w:rPr>
        <w:drawing>
          <wp:inline distT="0" distB="0" distL="0" distR="0">
            <wp:extent cx="3063240" cy="1965960"/>
            <wp:effectExtent l="19050" t="0" r="3810" b="0"/>
            <wp:docPr id="5" name="4 Imagen" descr="l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5B8" w:rsidSect="002579A1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2FF8"/>
    <w:multiLevelType w:val="multilevel"/>
    <w:tmpl w:val="2CC25D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21777DE3"/>
    <w:multiLevelType w:val="multilevel"/>
    <w:tmpl w:val="658AF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579A1"/>
    <w:rsid w:val="00191898"/>
    <w:rsid w:val="00227BA6"/>
    <w:rsid w:val="002579A1"/>
    <w:rsid w:val="00305FF8"/>
    <w:rsid w:val="003275FC"/>
    <w:rsid w:val="003335D8"/>
    <w:rsid w:val="00586BEB"/>
    <w:rsid w:val="005F77FE"/>
    <w:rsid w:val="00750FA8"/>
    <w:rsid w:val="007607FF"/>
    <w:rsid w:val="00786668"/>
    <w:rsid w:val="00CA46BF"/>
    <w:rsid w:val="00CC3988"/>
    <w:rsid w:val="00CD6B96"/>
    <w:rsid w:val="00D7367C"/>
    <w:rsid w:val="00D90439"/>
    <w:rsid w:val="00E005B8"/>
    <w:rsid w:val="00E00F5B"/>
    <w:rsid w:val="00EC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A1"/>
    <w:rPr>
      <w:rFonts w:eastAsia="AR PL SungtiL GB" w:cs="Noto Sans Devanagari"/>
      <w:kern w:val="2"/>
      <w:lang w:val="en-US" w:eastAsia="zh-CN" w:bidi="hi-IN"/>
    </w:rPr>
  </w:style>
  <w:style w:type="paragraph" w:styleId="Ttulo1">
    <w:name w:val="heading 1"/>
    <w:basedOn w:val="normal0"/>
    <w:next w:val="normal0"/>
    <w:rsid w:val="002579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579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579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579A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2579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579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579A1"/>
  </w:style>
  <w:style w:type="table" w:customStyle="1" w:styleId="TableNormal">
    <w:name w:val="Table Normal"/>
    <w:rsid w:val="002579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579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Symbol">
    <w:name w:val="Footnote_Symbol"/>
    <w:qFormat/>
    <w:rsid w:val="002579A1"/>
    <w:rPr>
      <w:vertAlign w:val="superscript"/>
    </w:rPr>
  </w:style>
  <w:style w:type="character" w:customStyle="1" w:styleId="EndnoteSymbol">
    <w:name w:val="Endnote_Symbol"/>
    <w:qFormat/>
    <w:rsid w:val="002579A1"/>
    <w:rPr>
      <w:vertAlign w:val="superscript"/>
    </w:rPr>
  </w:style>
  <w:style w:type="character" w:customStyle="1" w:styleId="Footnoteanchor">
    <w:name w:val="Footnote_anchor"/>
    <w:rsid w:val="002579A1"/>
    <w:rPr>
      <w:vertAlign w:val="superscript"/>
    </w:rPr>
  </w:style>
  <w:style w:type="character" w:customStyle="1" w:styleId="Endnoteanchor">
    <w:name w:val="Endnote_anchor"/>
    <w:rsid w:val="002579A1"/>
    <w:rPr>
      <w:vertAlign w:val="superscript"/>
    </w:rPr>
  </w:style>
  <w:style w:type="character" w:customStyle="1" w:styleId="FootnoteAnchor0">
    <w:name w:val="Footnote Anchor"/>
    <w:qFormat/>
    <w:rsid w:val="002579A1"/>
    <w:rPr>
      <w:vertAlign w:val="superscript"/>
    </w:rPr>
  </w:style>
  <w:style w:type="character" w:customStyle="1" w:styleId="EndnoteAnchor0">
    <w:name w:val="Endnote Anchor"/>
    <w:qFormat/>
    <w:rsid w:val="002579A1"/>
    <w:rPr>
      <w:vertAlign w:val="superscript"/>
    </w:rPr>
  </w:style>
  <w:style w:type="paragraph" w:customStyle="1" w:styleId="Heading">
    <w:name w:val="Heading"/>
    <w:basedOn w:val="Normal"/>
    <w:next w:val="Textoindependiente"/>
    <w:qFormat/>
    <w:rsid w:val="002579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rsid w:val="002579A1"/>
  </w:style>
  <w:style w:type="paragraph" w:styleId="Lista">
    <w:name w:val="List"/>
    <w:basedOn w:val="Textoindependiente"/>
    <w:rsid w:val="002579A1"/>
  </w:style>
  <w:style w:type="paragraph" w:customStyle="1" w:styleId="Caption">
    <w:name w:val="Caption"/>
    <w:basedOn w:val="Normal"/>
    <w:qFormat/>
    <w:rsid w:val="002579A1"/>
  </w:style>
  <w:style w:type="paragraph" w:customStyle="1" w:styleId="Index">
    <w:name w:val="Index"/>
    <w:basedOn w:val="Normal"/>
    <w:qFormat/>
    <w:rsid w:val="002579A1"/>
  </w:style>
  <w:style w:type="paragraph" w:customStyle="1" w:styleId="TableContents">
    <w:name w:val="Table Contents"/>
    <w:basedOn w:val="Textoindependiente"/>
    <w:qFormat/>
    <w:rsid w:val="002579A1"/>
  </w:style>
  <w:style w:type="paragraph" w:customStyle="1" w:styleId="TableHeading">
    <w:name w:val="Table Heading"/>
    <w:basedOn w:val="TableContents"/>
    <w:qFormat/>
    <w:rsid w:val="002579A1"/>
  </w:style>
  <w:style w:type="paragraph" w:customStyle="1" w:styleId="HeaderandFooter">
    <w:name w:val="Header and Footer"/>
    <w:basedOn w:val="Normal"/>
    <w:qFormat/>
    <w:rsid w:val="002579A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"/>
    <w:rsid w:val="002579A1"/>
  </w:style>
  <w:style w:type="paragraph" w:customStyle="1" w:styleId="Footer">
    <w:name w:val="Footer"/>
    <w:basedOn w:val="Normal"/>
    <w:rsid w:val="002579A1"/>
  </w:style>
  <w:style w:type="paragraph" w:customStyle="1" w:styleId="FootnoteText">
    <w:name w:val="Footnote Text"/>
    <w:basedOn w:val="Normal"/>
    <w:rsid w:val="002579A1"/>
  </w:style>
  <w:style w:type="paragraph" w:customStyle="1" w:styleId="EndnoteText">
    <w:name w:val="Endnote Text"/>
    <w:basedOn w:val="Normal"/>
    <w:rsid w:val="002579A1"/>
  </w:style>
  <w:style w:type="paragraph" w:styleId="Subttulo">
    <w:name w:val="Subtitle"/>
    <w:basedOn w:val="Normal"/>
    <w:next w:val="Normal"/>
    <w:rsid w:val="002579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5B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5B8"/>
    <w:rPr>
      <w:rFonts w:ascii="Tahoma" w:eastAsia="AR PL SungtiL GB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8K9WcC3QaaZHDVeEhQCklSulIQ==">AMUW2mX0lN2hbF4HLi8kqVz/klkEt64hXc6U068f6OQ2U3gaMUGndHInpXRwqzNDNkfSO583UKyirIeuAMLERHtTtZ34qAOcl0J8N4xTnd9mTe6vpHteQBY=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2076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2022-01-13T16:53:00Z</dcterms:created>
  <dcterms:modified xsi:type="dcterms:W3CDTF">2022-01-13T16:53:00Z</dcterms:modified>
</cp:coreProperties>
</file>