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-28"/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4195"/>
        <w:gridCol w:w="1727"/>
        <w:gridCol w:w="2305"/>
      </w:tblGrid>
      <w:tr w:rsidR="00832FC7" w:rsidRPr="000E38E6" w14:paraId="4DC6CA0A" w14:textId="77777777" w:rsidTr="00E66320">
        <w:trPr>
          <w:trHeight w:val="416"/>
        </w:trPr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AB4E5" w14:textId="77777777" w:rsidR="00832FC7" w:rsidRPr="000E38E6" w:rsidRDefault="00832FC7" w:rsidP="0089082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sz w:val="22"/>
                <w:szCs w:val="22"/>
              </w:rPr>
              <w:t>NOMBRE DEL CARGO: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9C12" w14:textId="77777777" w:rsidR="00832FC7" w:rsidRPr="000E38E6" w:rsidRDefault="00832FC7" w:rsidP="0089082A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0E38E6">
              <w:rPr>
                <w:rFonts w:ascii="Tahoma" w:hAnsi="Tahoma" w:cs="Tahoma"/>
                <w:bCs/>
                <w:sz w:val="22"/>
                <w:szCs w:val="22"/>
              </w:rPr>
              <w:t>TRANSPORTADOR - CONDUCTOR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114" w14:textId="77777777" w:rsidR="00832FC7" w:rsidRPr="000E38E6" w:rsidRDefault="00832FC7" w:rsidP="0089082A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bCs/>
                <w:sz w:val="22"/>
                <w:szCs w:val="22"/>
              </w:rPr>
              <w:t>TIPO DE ROL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B21" w14:textId="77777777" w:rsidR="00832FC7" w:rsidRPr="000E38E6" w:rsidRDefault="00832FC7" w:rsidP="0089082A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0E38E6">
              <w:rPr>
                <w:rFonts w:ascii="Tahoma" w:hAnsi="Tahoma" w:cs="Tahoma"/>
                <w:bCs/>
                <w:sz w:val="22"/>
                <w:szCs w:val="22"/>
              </w:rPr>
              <w:t>Operativo</w:t>
            </w:r>
          </w:p>
        </w:tc>
      </w:tr>
      <w:tr w:rsidR="00832FC7" w:rsidRPr="000E38E6" w14:paraId="27441AE7" w14:textId="77777777" w:rsidTr="0089082A">
        <w:trPr>
          <w:trHeight w:val="80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1AE6F" w14:textId="77777777" w:rsidR="00832FC7" w:rsidRPr="000E38E6" w:rsidRDefault="00832FC7" w:rsidP="0089082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sz w:val="22"/>
                <w:szCs w:val="22"/>
              </w:rPr>
              <w:t>PERSONAS A CARGO</w:t>
            </w:r>
          </w:p>
        </w:tc>
        <w:tc>
          <w:tcPr>
            <w:tcW w:w="367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922" w14:textId="77777777" w:rsidR="00832FC7" w:rsidRPr="000E38E6" w:rsidRDefault="00741DE9" w:rsidP="0089082A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0E38E6">
              <w:rPr>
                <w:rFonts w:ascii="Tahoma" w:hAnsi="Tahoma" w:cs="Tahoma"/>
                <w:bCs/>
                <w:sz w:val="22"/>
                <w:szCs w:val="22"/>
              </w:rPr>
              <w:t>No aplica</w:t>
            </w:r>
          </w:p>
        </w:tc>
      </w:tr>
      <w:tr w:rsidR="00832FC7" w:rsidRPr="000E38E6" w14:paraId="559FE661" w14:textId="77777777" w:rsidTr="0089082A">
        <w:trPr>
          <w:trHeight w:val="395"/>
        </w:trPr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8E9AE" w14:textId="77777777" w:rsidR="00832FC7" w:rsidRPr="000E38E6" w:rsidRDefault="00832FC7" w:rsidP="0089082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sz w:val="22"/>
                <w:szCs w:val="22"/>
              </w:rPr>
              <w:t>RENDICION DE CUENTA</w:t>
            </w:r>
          </w:p>
        </w:tc>
        <w:tc>
          <w:tcPr>
            <w:tcW w:w="3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948" w14:textId="77777777" w:rsidR="00832FC7" w:rsidRPr="000E38E6" w:rsidRDefault="00741DE9" w:rsidP="0089082A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0E38E6">
              <w:rPr>
                <w:rFonts w:ascii="Tahoma" w:hAnsi="Tahoma" w:cs="Tahoma"/>
                <w:bCs/>
                <w:sz w:val="22"/>
                <w:szCs w:val="22"/>
              </w:rPr>
              <w:t xml:space="preserve">Formato de alistamiento diario </w:t>
            </w:r>
            <w:r w:rsidR="0057271D" w:rsidRPr="000E38E6">
              <w:rPr>
                <w:rFonts w:ascii="Tahoma" w:hAnsi="Tahoma" w:cs="Tahoma"/>
                <w:bCs/>
                <w:sz w:val="22"/>
                <w:szCs w:val="22"/>
              </w:rPr>
              <w:t>y formato de novedades del vehículo.</w:t>
            </w:r>
          </w:p>
        </w:tc>
      </w:tr>
      <w:tr w:rsidR="00832FC7" w:rsidRPr="000E38E6" w14:paraId="654DC69A" w14:textId="77777777" w:rsidTr="0089082A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000" w:type="pct"/>
            <w:gridSpan w:val="4"/>
            <w:vAlign w:val="center"/>
          </w:tcPr>
          <w:p w14:paraId="7255EC0E" w14:textId="77777777" w:rsidR="00832FC7" w:rsidRPr="000E38E6" w:rsidRDefault="00832FC7" w:rsidP="0089082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sz w:val="22"/>
                <w:szCs w:val="22"/>
              </w:rPr>
              <w:t>OBJETIVO DEL CARGO</w:t>
            </w:r>
          </w:p>
        </w:tc>
      </w:tr>
      <w:tr w:rsidR="00832FC7" w:rsidRPr="000E38E6" w14:paraId="7CB87346" w14:textId="77777777" w:rsidTr="0089082A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3C8E2FA" w14:textId="77777777" w:rsidR="00832FC7" w:rsidRPr="000E38E6" w:rsidRDefault="00741DE9" w:rsidP="0089082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Apoderarse y hacerse cargo de manera integral del vehículo asignado y los servicios que de este se deriven.</w:t>
            </w:r>
          </w:p>
        </w:tc>
      </w:tr>
      <w:tr w:rsidR="00832FC7" w:rsidRPr="000E38E6" w14:paraId="541D61CF" w14:textId="77777777" w:rsidTr="0089082A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5000" w:type="pct"/>
            <w:gridSpan w:val="4"/>
            <w:vAlign w:val="center"/>
          </w:tcPr>
          <w:p w14:paraId="4B2B3858" w14:textId="77777777" w:rsidR="00832FC7" w:rsidRPr="000E38E6" w:rsidRDefault="00832FC7" w:rsidP="0089082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sz w:val="22"/>
                <w:szCs w:val="22"/>
              </w:rPr>
              <w:t>PERFIL DE CARGO</w:t>
            </w:r>
          </w:p>
        </w:tc>
      </w:tr>
      <w:tr w:rsidR="00832FC7" w:rsidRPr="000E38E6" w14:paraId="280B71B2" w14:textId="77777777" w:rsidTr="00E66320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1327" w:type="pct"/>
            <w:vAlign w:val="center"/>
          </w:tcPr>
          <w:p w14:paraId="063E13E0" w14:textId="77777777" w:rsidR="00832FC7" w:rsidRPr="000E38E6" w:rsidRDefault="00832FC7" w:rsidP="0089082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sz w:val="22"/>
                <w:szCs w:val="22"/>
              </w:rPr>
              <w:t>EDUCACION</w:t>
            </w:r>
          </w:p>
        </w:tc>
        <w:tc>
          <w:tcPr>
            <w:tcW w:w="3673" w:type="pct"/>
            <w:gridSpan w:val="3"/>
            <w:shd w:val="clear" w:color="auto" w:fill="auto"/>
            <w:vAlign w:val="center"/>
          </w:tcPr>
          <w:p w14:paraId="168D2B67" w14:textId="77777777" w:rsidR="00832FC7" w:rsidRDefault="00832FC7" w:rsidP="00E6632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No requiere</w:t>
            </w:r>
          </w:p>
          <w:p w14:paraId="40C6DCA5" w14:textId="77777777" w:rsidR="00EC36AC" w:rsidRPr="000E38E6" w:rsidRDefault="00EC36AC" w:rsidP="00E6632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Validación con lic</w:t>
            </w:r>
            <w:r w:rsidR="00BB6786">
              <w:rPr>
                <w:rFonts w:ascii="Tahoma" w:hAnsi="Tahoma" w:cs="Tahoma"/>
                <w:sz w:val="22"/>
                <w:szCs w:val="22"/>
              </w:rPr>
              <w:t xml:space="preserve">encia de conducción categoría C1 o C2 (según categoría del </w:t>
            </w:r>
            <w:r w:rsidR="007C2775">
              <w:rPr>
                <w:rFonts w:ascii="Tahoma" w:hAnsi="Tahoma" w:cs="Tahoma"/>
                <w:sz w:val="22"/>
                <w:szCs w:val="22"/>
              </w:rPr>
              <w:t>vehículo</w:t>
            </w:r>
            <w:r w:rsidR="00BB6786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832FC7" w:rsidRPr="000E38E6" w14:paraId="7BCD6344" w14:textId="77777777" w:rsidTr="00F006D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327" w:type="pct"/>
            <w:vAlign w:val="center"/>
          </w:tcPr>
          <w:p w14:paraId="5A1585A4" w14:textId="77777777" w:rsidR="00832FC7" w:rsidRPr="000E38E6" w:rsidRDefault="00832FC7" w:rsidP="0089082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sz w:val="22"/>
                <w:szCs w:val="22"/>
              </w:rPr>
              <w:t>FORMACION</w:t>
            </w:r>
          </w:p>
        </w:tc>
        <w:tc>
          <w:tcPr>
            <w:tcW w:w="3673" w:type="pct"/>
            <w:gridSpan w:val="3"/>
            <w:shd w:val="clear" w:color="auto" w:fill="auto"/>
            <w:vAlign w:val="center"/>
          </w:tcPr>
          <w:p w14:paraId="06B4C577" w14:textId="77777777" w:rsidR="00832FC7" w:rsidRPr="000E38E6" w:rsidRDefault="00832FC7" w:rsidP="00F006D6">
            <w:pPr>
              <w:pStyle w:val="Prrafodelista"/>
              <w:numPr>
                <w:ilvl w:val="0"/>
                <w:numId w:val="21"/>
              </w:numPr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 xml:space="preserve">Normas </w:t>
            </w:r>
            <w:r w:rsidR="00741DE9" w:rsidRPr="000E38E6">
              <w:rPr>
                <w:rFonts w:ascii="Tahoma" w:hAnsi="Tahoma" w:cs="Tahoma"/>
                <w:sz w:val="22"/>
                <w:szCs w:val="22"/>
              </w:rPr>
              <w:t xml:space="preserve">básicas </w:t>
            </w:r>
            <w:r w:rsidRPr="000E38E6">
              <w:rPr>
                <w:rFonts w:ascii="Tahoma" w:hAnsi="Tahoma" w:cs="Tahoma"/>
                <w:sz w:val="22"/>
                <w:szCs w:val="22"/>
              </w:rPr>
              <w:t xml:space="preserve">de </w:t>
            </w:r>
            <w:r w:rsidR="00741DE9" w:rsidRPr="000E38E6">
              <w:rPr>
                <w:rFonts w:ascii="Tahoma" w:hAnsi="Tahoma" w:cs="Tahoma"/>
                <w:sz w:val="22"/>
                <w:szCs w:val="22"/>
              </w:rPr>
              <w:t xml:space="preserve">tránsito y </w:t>
            </w:r>
            <w:r w:rsidRPr="000E38E6">
              <w:rPr>
                <w:rFonts w:ascii="Tahoma" w:hAnsi="Tahoma" w:cs="Tahoma"/>
                <w:sz w:val="22"/>
                <w:szCs w:val="22"/>
              </w:rPr>
              <w:t>seguridad.</w:t>
            </w:r>
          </w:p>
          <w:p w14:paraId="60081462" w14:textId="77777777" w:rsidR="00821117" w:rsidRPr="000E38E6" w:rsidRDefault="00821117" w:rsidP="00F006D6">
            <w:pPr>
              <w:pStyle w:val="Prrafodelista"/>
              <w:numPr>
                <w:ilvl w:val="0"/>
                <w:numId w:val="21"/>
              </w:numPr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Formación y conocimiento tecnomecánicos.</w:t>
            </w:r>
          </w:p>
          <w:p w14:paraId="3102EF9C" w14:textId="77777777" w:rsidR="00C21A09" w:rsidRPr="000E38E6" w:rsidRDefault="00C21A09" w:rsidP="00F006D6">
            <w:pPr>
              <w:pStyle w:val="Prrafodelista"/>
              <w:numPr>
                <w:ilvl w:val="0"/>
                <w:numId w:val="2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Manejo defensivo. </w:t>
            </w:r>
          </w:p>
          <w:p w14:paraId="58AEFEC0" w14:textId="77777777" w:rsidR="00821117" w:rsidRPr="000E38E6" w:rsidRDefault="00821117" w:rsidP="00F006D6">
            <w:pPr>
              <w:pStyle w:val="Prrafodelista"/>
              <w:numPr>
                <w:ilvl w:val="0"/>
                <w:numId w:val="21"/>
              </w:numPr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Normas de conducción de vehículos especiales, según la norma legal vigente.</w:t>
            </w:r>
          </w:p>
          <w:p w14:paraId="4C6FE5BD" w14:textId="77777777" w:rsidR="00821117" w:rsidRPr="00D61B14" w:rsidRDefault="006A17D2" w:rsidP="00D61B14">
            <w:pPr>
              <w:pStyle w:val="Prrafodelista"/>
              <w:numPr>
                <w:ilvl w:val="0"/>
                <w:numId w:val="21"/>
              </w:numPr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Primeros auxilios y manejo contingencias en desplazamientos terrestres. (</w:t>
            </w:r>
            <w:r w:rsidR="003737AB" w:rsidRPr="000E38E6">
              <w:rPr>
                <w:rFonts w:ascii="Tahoma" w:hAnsi="Tahoma" w:cs="Tahoma"/>
                <w:sz w:val="22"/>
                <w:szCs w:val="22"/>
              </w:rPr>
              <w:t>aplicará a</w:t>
            </w:r>
            <w:r w:rsidRPr="000E38E6">
              <w:rPr>
                <w:rFonts w:ascii="Tahoma" w:hAnsi="Tahoma" w:cs="Tahoma"/>
                <w:sz w:val="22"/>
                <w:szCs w:val="22"/>
              </w:rPr>
              <w:t xml:space="preserve"> conductores de servicio turístico</w:t>
            </w:r>
            <w:r w:rsidR="003737AB" w:rsidRPr="000E38E6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832FC7" w:rsidRPr="000E38E6" w14:paraId="5008C2A5" w14:textId="77777777" w:rsidTr="00F006D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327" w:type="pct"/>
            <w:vAlign w:val="center"/>
          </w:tcPr>
          <w:p w14:paraId="11661F38" w14:textId="77777777" w:rsidR="00832FC7" w:rsidRPr="000E38E6" w:rsidRDefault="00832FC7" w:rsidP="0089082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sz w:val="22"/>
                <w:szCs w:val="22"/>
              </w:rPr>
              <w:t>HABILIDADES</w:t>
            </w:r>
          </w:p>
        </w:tc>
        <w:tc>
          <w:tcPr>
            <w:tcW w:w="3673" w:type="pct"/>
            <w:gridSpan w:val="3"/>
            <w:shd w:val="clear" w:color="auto" w:fill="auto"/>
            <w:vAlign w:val="center"/>
          </w:tcPr>
          <w:p w14:paraId="15C85008" w14:textId="77777777" w:rsidR="00832FC7" w:rsidRPr="000E38E6" w:rsidRDefault="00741DE9" w:rsidP="00F006D6">
            <w:pPr>
              <w:numPr>
                <w:ilvl w:val="0"/>
                <w:numId w:val="20"/>
              </w:num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38E6">
              <w:rPr>
                <w:rFonts w:ascii="Tahoma" w:hAnsi="Tahoma" w:cs="Tahoma"/>
                <w:color w:val="000000"/>
                <w:sz w:val="22"/>
                <w:szCs w:val="22"/>
              </w:rPr>
              <w:t>Trabajo en equipo.</w:t>
            </w:r>
          </w:p>
          <w:p w14:paraId="40B30E96" w14:textId="77777777" w:rsidR="00832FC7" w:rsidRPr="000E38E6" w:rsidRDefault="00832FC7" w:rsidP="00F006D6">
            <w:pPr>
              <w:numPr>
                <w:ilvl w:val="0"/>
                <w:numId w:val="20"/>
              </w:num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38E6">
              <w:rPr>
                <w:rFonts w:ascii="Tahoma" w:hAnsi="Tahoma" w:cs="Tahoma"/>
                <w:color w:val="000000"/>
                <w:sz w:val="22"/>
                <w:szCs w:val="22"/>
              </w:rPr>
              <w:t>Responsabilidad.</w:t>
            </w:r>
          </w:p>
          <w:p w14:paraId="30435581" w14:textId="77777777" w:rsidR="00832FC7" w:rsidRPr="000E38E6" w:rsidRDefault="00832FC7" w:rsidP="00F006D6">
            <w:pPr>
              <w:numPr>
                <w:ilvl w:val="0"/>
                <w:numId w:val="20"/>
              </w:num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38E6">
              <w:rPr>
                <w:rFonts w:ascii="Tahoma" w:hAnsi="Tahoma" w:cs="Tahoma"/>
                <w:color w:val="000000"/>
                <w:sz w:val="22"/>
                <w:szCs w:val="22"/>
              </w:rPr>
              <w:t>Sentido de pertenencia.</w:t>
            </w:r>
          </w:p>
          <w:p w14:paraId="2233F481" w14:textId="77777777" w:rsidR="00832FC7" w:rsidRPr="000E38E6" w:rsidRDefault="00832FC7" w:rsidP="00F006D6">
            <w:pPr>
              <w:numPr>
                <w:ilvl w:val="0"/>
                <w:numId w:val="20"/>
              </w:num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38E6">
              <w:rPr>
                <w:rFonts w:ascii="Tahoma" w:hAnsi="Tahoma" w:cs="Tahoma"/>
                <w:color w:val="000000"/>
                <w:sz w:val="22"/>
                <w:szCs w:val="22"/>
              </w:rPr>
              <w:t>Sinceridad.</w:t>
            </w:r>
          </w:p>
          <w:p w14:paraId="3E37CD02" w14:textId="77777777" w:rsidR="00832FC7" w:rsidRPr="000E38E6" w:rsidRDefault="00832FC7" w:rsidP="00F006D6">
            <w:pPr>
              <w:numPr>
                <w:ilvl w:val="0"/>
                <w:numId w:val="20"/>
              </w:num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38E6">
              <w:rPr>
                <w:rFonts w:ascii="Tahoma" w:hAnsi="Tahoma" w:cs="Tahoma"/>
                <w:color w:val="000000"/>
                <w:sz w:val="22"/>
                <w:szCs w:val="22"/>
              </w:rPr>
              <w:t>Imparcialidad.</w:t>
            </w:r>
          </w:p>
          <w:p w14:paraId="7DC09EE3" w14:textId="0C11D280" w:rsidR="00832FC7" w:rsidRPr="000E38E6" w:rsidRDefault="00832FC7" w:rsidP="00F006D6">
            <w:pPr>
              <w:numPr>
                <w:ilvl w:val="0"/>
                <w:numId w:val="20"/>
              </w:num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38E6">
              <w:rPr>
                <w:rFonts w:ascii="Tahoma" w:hAnsi="Tahoma" w:cs="Tahoma"/>
                <w:color w:val="000000"/>
                <w:sz w:val="22"/>
                <w:szCs w:val="22"/>
              </w:rPr>
              <w:t>Buen conocimiento geográfico para recorrido de rutas</w:t>
            </w:r>
            <w:r w:rsidR="00753F9B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  <w:p w14:paraId="619C7083" w14:textId="77777777" w:rsidR="00832FC7" w:rsidRPr="000E38E6" w:rsidRDefault="00832FC7" w:rsidP="00F006D6">
            <w:pPr>
              <w:numPr>
                <w:ilvl w:val="0"/>
                <w:numId w:val="20"/>
              </w:num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38E6">
              <w:rPr>
                <w:rFonts w:ascii="Tahoma" w:hAnsi="Tahoma" w:cs="Tahoma"/>
                <w:color w:val="000000"/>
                <w:sz w:val="22"/>
                <w:szCs w:val="22"/>
              </w:rPr>
              <w:t>Presentación personal.</w:t>
            </w:r>
          </w:p>
          <w:p w14:paraId="499529C8" w14:textId="77777777" w:rsidR="00E66320" w:rsidRDefault="00832FC7" w:rsidP="003C51AE">
            <w:pPr>
              <w:numPr>
                <w:ilvl w:val="0"/>
                <w:numId w:val="20"/>
              </w:num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38E6">
              <w:rPr>
                <w:rFonts w:ascii="Tahoma" w:hAnsi="Tahoma" w:cs="Tahoma"/>
                <w:color w:val="000000"/>
                <w:sz w:val="22"/>
                <w:szCs w:val="22"/>
              </w:rPr>
              <w:t>Relaciones humanas para trato con la monitora, niños y padres de familia.</w:t>
            </w:r>
          </w:p>
          <w:p w14:paraId="7A70AF7A" w14:textId="77777777" w:rsidR="003C51AE" w:rsidRPr="003C51AE" w:rsidRDefault="003C51AE" w:rsidP="00881128">
            <w:pPr>
              <w:ind w:left="72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32FC7" w:rsidRPr="000E38E6" w14:paraId="309A9BF1" w14:textId="77777777" w:rsidTr="00F006D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327" w:type="pct"/>
            <w:vAlign w:val="center"/>
          </w:tcPr>
          <w:p w14:paraId="7B20205C" w14:textId="77777777" w:rsidR="00832FC7" w:rsidRPr="000E38E6" w:rsidRDefault="00832FC7" w:rsidP="0089082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sz w:val="22"/>
                <w:szCs w:val="22"/>
              </w:rPr>
              <w:t>EXPERIENCIA</w:t>
            </w:r>
          </w:p>
        </w:tc>
        <w:tc>
          <w:tcPr>
            <w:tcW w:w="3673" w:type="pct"/>
            <w:gridSpan w:val="3"/>
            <w:shd w:val="clear" w:color="auto" w:fill="auto"/>
            <w:vAlign w:val="center"/>
          </w:tcPr>
          <w:p w14:paraId="1A866342" w14:textId="77777777" w:rsidR="00832FC7" w:rsidRPr="000E38E6" w:rsidRDefault="00832FC7" w:rsidP="00F006D6">
            <w:pPr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 xml:space="preserve">2 años mínimos de experiencia </w:t>
            </w:r>
            <w:r w:rsidR="00D41400" w:rsidRPr="000E38E6">
              <w:rPr>
                <w:rFonts w:ascii="Tahoma" w:hAnsi="Tahoma" w:cs="Tahoma"/>
                <w:sz w:val="22"/>
                <w:szCs w:val="22"/>
              </w:rPr>
              <w:t xml:space="preserve">en transporte de </w:t>
            </w:r>
            <w:r w:rsidR="00D61B14">
              <w:rPr>
                <w:rFonts w:ascii="Tahoma" w:hAnsi="Tahoma" w:cs="Tahoma"/>
                <w:sz w:val="22"/>
                <w:szCs w:val="22"/>
              </w:rPr>
              <w:t xml:space="preserve">pasajeros con licencia </w:t>
            </w:r>
            <w:r w:rsidR="00FA31A3">
              <w:rPr>
                <w:rFonts w:ascii="Tahoma" w:hAnsi="Tahoma" w:cs="Tahoma"/>
                <w:sz w:val="22"/>
                <w:szCs w:val="22"/>
              </w:rPr>
              <w:t>según categoría del vehículo. Si no posee formación en el manejo de contingencias en desplazamientos terrestres se valida con la experiencia.</w:t>
            </w:r>
          </w:p>
        </w:tc>
      </w:tr>
      <w:tr w:rsidR="00832FC7" w:rsidRPr="000E38E6" w14:paraId="33C1085D" w14:textId="77777777" w:rsidTr="00F006D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327" w:type="pct"/>
            <w:vAlign w:val="center"/>
          </w:tcPr>
          <w:p w14:paraId="365D3289" w14:textId="77777777" w:rsidR="00832FC7" w:rsidRPr="000E38E6" w:rsidRDefault="00832FC7" w:rsidP="0089082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sz w:val="22"/>
                <w:szCs w:val="22"/>
              </w:rPr>
              <w:t>AUTORIDADES</w:t>
            </w:r>
          </w:p>
        </w:tc>
        <w:tc>
          <w:tcPr>
            <w:tcW w:w="3673" w:type="pct"/>
            <w:gridSpan w:val="3"/>
            <w:shd w:val="clear" w:color="auto" w:fill="auto"/>
            <w:vAlign w:val="center"/>
          </w:tcPr>
          <w:p w14:paraId="30687E46" w14:textId="77777777" w:rsidR="00832FC7" w:rsidRPr="000E38E6" w:rsidRDefault="00D41400" w:rsidP="00F006D6">
            <w:pPr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No aplica</w:t>
            </w:r>
          </w:p>
        </w:tc>
      </w:tr>
      <w:tr w:rsidR="00832FC7" w:rsidRPr="000E38E6" w14:paraId="7B844D5F" w14:textId="77777777" w:rsidTr="0089082A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00" w:type="pct"/>
            <w:gridSpan w:val="4"/>
            <w:vAlign w:val="center"/>
          </w:tcPr>
          <w:p w14:paraId="0F6AB5D3" w14:textId="77777777" w:rsidR="00832FC7" w:rsidRPr="000E38E6" w:rsidRDefault="00832FC7" w:rsidP="0089082A">
            <w:pPr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CONOCIMIENTOS DE LA ORGANIZACIÓN</w:t>
            </w:r>
          </w:p>
          <w:p w14:paraId="0BCE118F" w14:textId="77777777" w:rsidR="00832FC7" w:rsidRPr="000E38E6" w:rsidRDefault="00832FC7" w:rsidP="0089082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(Conocimientos necesarios para la operación del proceso).</w:t>
            </w:r>
          </w:p>
        </w:tc>
      </w:tr>
      <w:tr w:rsidR="00832FC7" w:rsidRPr="000E38E6" w14:paraId="2EB288E4" w14:textId="77777777" w:rsidTr="0089082A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00" w:type="pct"/>
            <w:gridSpan w:val="4"/>
            <w:vAlign w:val="center"/>
          </w:tcPr>
          <w:p w14:paraId="1D993F15" w14:textId="77777777" w:rsidR="00D41400" w:rsidRPr="000E38E6" w:rsidRDefault="00D41400" w:rsidP="008908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Normas de transito</w:t>
            </w:r>
          </w:p>
          <w:p w14:paraId="1B15CEFD" w14:textId="77777777" w:rsidR="00D41400" w:rsidRPr="000E38E6" w:rsidRDefault="00D41400" w:rsidP="008908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Programa de inducción y reinducción</w:t>
            </w:r>
          </w:p>
        </w:tc>
      </w:tr>
      <w:tr w:rsidR="00832FC7" w:rsidRPr="000E38E6" w14:paraId="65EEF339" w14:textId="77777777" w:rsidTr="0089082A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00" w:type="pct"/>
            <w:gridSpan w:val="4"/>
            <w:vAlign w:val="center"/>
          </w:tcPr>
          <w:p w14:paraId="123A6986" w14:textId="77777777" w:rsidR="00832FC7" w:rsidRPr="000E38E6" w:rsidRDefault="00832FC7" w:rsidP="0089082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sz w:val="22"/>
                <w:szCs w:val="22"/>
              </w:rPr>
              <w:t>FUNCIONES Y RESPONSABILIDADES</w:t>
            </w:r>
          </w:p>
        </w:tc>
      </w:tr>
      <w:tr w:rsidR="00832FC7" w:rsidRPr="000E38E6" w14:paraId="49D73085" w14:textId="77777777" w:rsidTr="0089082A">
        <w:tblPrEx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5000" w:type="pct"/>
            <w:gridSpan w:val="4"/>
            <w:vAlign w:val="center"/>
          </w:tcPr>
          <w:p w14:paraId="1AF5BEBB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Mantener su vehículo en óptimas condiciones de aseo, funcionamiento y apariencia física, así como la documentación al día.</w:t>
            </w:r>
          </w:p>
          <w:p w14:paraId="60A2CA6C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Garantizar y mantener en óptimas condiciones el equipo de carretera</w:t>
            </w:r>
            <w:r w:rsidR="002D1B79" w:rsidRPr="000E38E6">
              <w:rPr>
                <w:rFonts w:ascii="Tahoma" w:hAnsi="Tahoma" w:cs="Tahoma"/>
                <w:sz w:val="22"/>
                <w:szCs w:val="22"/>
              </w:rPr>
              <w:t xml:space="preserve"> y documentos</w:t>
            </w:r>
            <w:r w:rsidRPr="000E38E6">
              <w:rPr>
                <w:rFonts w:ascii="Tahoma" w:hAnsi="Tahoma" w:cs="Tahoma"/>
                <w:sz w:val="22"/>
                <w:szCs w:val="22"/>
              </w:rPr>
              <w:t>, de acuerdo a la norma para Servicios Especiales.</w:t>
            </w:r>
          </w:p>
          <w:p w14:paraId="603C7DCE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Realizar el mantenimiento preventivo establecido por la organización y la normatividad vigente.</w:t>
            </w:r>
          </w:p>
          <w:p w14:paraId="0BB3293F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Realizar el protocolo de alistamiento diario.</w:t>
            </w:r>
          </w:p>
          <w:p w14:paraId="73420E74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 xml:space="preserve">Reportar al Coordinador </w:t>
            </w:r>
            <w:r w:rsidR="0057271D" w:rsidRPr="000E38E6">
              <w:rPr>
                <w:rFonts w:ascii="Tahoma" w:hAnsi="Tahoma" w:cs="Tahoma"/>
                <w:sz w:val="22"/>
                <w:szCs w:val="22"/>
              </w:rPr>
              <w:t>encargado</w:t>
            </w:r>
            <w:r w:rsidRPr="000E38E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41400" w:rsidRPr="000E38E6">
              <w:rPr>
                <w:rFonts w:ascii="Tahoma" w:hAnsi="Tahoma" w:cs="Tahoma"/>
                <w:sz w:val="22"/>
                <w:szCs w:val="22"/>
              </w:rPr>
              <w:t>mediante formato de novedades las irregularidades del vehículo.</w:t>
            </w:r>
          </w:p>
          <w:p w14:paraId="48317DAA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 xml:space="preserve">Estar atento a su teléfono celular para recibir instrucciones e información de su jefe inmediato (Coordinador </w:t>
            </w:r>
            <w:r w:rsidR="00D41400" w:rsidRPr="000E38E6">
              <w:rPr>
                <w:rFonts w:ascii="Tahoma" w:hAnsi="Tahoma" w:cs="Tahoma"/>
                <w:sz w:val="22"/>
                <w:szCs w:val="22"/>
              </w:rPr>
              <w:t>encargado</w:t>
            </w:r>
            <w:r w:rsidRPr="000E38E6">
              <w:rPr>
                <w:rFonts w:ascii="Tahoma" w:hAnsi="Tahoma" w:cs="Tahoma"/>
                <w:sz w:val="22"/>
                <w:szCs w:val="22"/>
              </w:rPr>
              <w:t xml:space="preserve"> y/o Director Comercial y Logístico).</w:t>
            </w:r>
          </w:p>
          <w:p w14:paraId="2DAEB09C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Mantener un trato respetuoso y cordial con el personal de la organización.</w:t>
            </w:r>
          </w:p>
          <w:p w14:paraId="21BA1FF3" w14:textId="77777777" w:rsidR="0057271D" w:rsidRPr="000E38E6" w:rsidRDefault="0057271D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lastRenderedPageBreak/>
              <w:t>Mantener una comunicación bidireccional con la empresa.</w:t>
            </w:r>
          </w:p>
          <w:p w14:paraId="7C68677E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Acatar y respetar las directr</w:t>
            </w:r>
            <w:r w:rsidR="0057271D" w:rsidRPr="000E38E6">
              <w:rPr>
                <w:rFonts w:ascii="Tahoma" w:hAnsi="Tahoma" w:cs="Tahoma"/>
                <w:sz w:val="22"/>
                <w:szCs w:val="22"/>
              </w:rPr>
              <w:t>ices que suministre el Coordinador</w:t>
            </w:r>
            <w:r w:rsidRPr="000E38E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41400" w:rsidRPr="000E38E6">
              <w:rPr>
                <w:rFonts w:ascii="Tahoma" w:hAnsi="Tahoma" w:cs="Tahoma"/>
                <w:sz w:val="22"/>
                <w:szCs w:val="22"/>
              </w:rPr>
              <w:t xml:space="preserve">encargado </w:t>
            </w:r>
            <w:r w:rsidRPr="000E38E6">
              <w:rPr>
                <w:rFonts w:ascii="Tahoma" w:hAnsi="Tahoma" w:cs="Tahoma"/>
                <w:sz w:val="22"/>
                <w:szCs w:val="22"/>
              </w:rPr>
              <w:t>y la Directora Comercial y Logística.</w:t>
            </w:r>
          </w:p>
          <w:p w14:paraId="4C575225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Durante los recorridos, portar correctamente su uniforme.</w:t>
            </w:r>
          </w:p>
          <w:p w14:paraId="4CF73B91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Reportar oportunamente las novedades o inconvenientes</w:t>
            </w:r>
            <w:r w:rsidR="00D41400" w:rsidRPr="000E38E6">
              <w:rPr>
                <w:rFonts w:ascii="Tahoma" w:hAnsi="Tahoma" w:cs="Tahoma"/>
                <w:sz w:val="22"/>
                <w:szCs w:val="22"/>
              </w:rPr>
              <w:t xml:space="preserve"> que se presenten en el servicio</w:t>
            </w:r>
            <w:r w:rsidRPr="000E38E6">
              <w:rPr>
                <w:rFonts w:ascii="Tahoma" w:hAnsi="Tahoma" w:cs="Tahoma"/>
                <w:sz w:val="22"/>
                <w:szCs w:val="22"/>
              </w:rPr>
              <w:t xml:space="preserve"> al Coordinador </w:t>
            </w:r>
            <w:r w:rsidR="0057271D" w:rsidRPr="000E38E6">
              <w:rPr>
                <w:rFonts w:ascii="Tahoma" w:hAnsi="Tahoma" w:cs="Tahoma"/>
                <w:sz w:val="22"/>
                <w:szCs w:val="22"/>
              </w:rPr>
              <w:t>encargado</w:t>
            </w:r>
            <w:r w:rsidRPr="000E38E6">
              <w:rPr>
                <w:rFonts w:ascii="Tahoma" w:hAnsi="Tahoma" w:cs="Tahoma"/>
                <w:sz w:val="22"/>
                <w:szCs w:val="22"/>
              </w:rPr>
              <w:t xml:space="preserve"> y a la Directora Comercial y Logística, para seguir las instrucciones suministradas y tomar los correctivos correspondientes.</w:t>
            </w:r>
          </w:p>
          <w:p w14:paraId="43B5199E" w14:textId="77777777" w:rsidR="00832FC7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El conductor no podrá hacer cambios ni tomar decisiones de la ruta.</w:t>
            </w:r>
          </w:p>
          <w:p w14:paraId="15A4AA7A" w14:textId="77777777" w:rsidR="00750100" w:rsidRPr="00FA31A3" w:rsidRDefault="00750100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El conductor no podrá t</w:t>
            </w:r>
            <w:r w:rsidRPr="00750100">
              <w:rPr>
                <w:rFonts w:ascii="Tahoma" w:eastAsia="Calibri" w:hAnsi="Tahoma" w:cs="Tahoma"/>
                <w:sz w:val="22"/>
                <w:szCs w:val="22"/>
              </w:rPr>
              <w:t>ransportar personas no autorizadas expresamente por el Empleador, así se trate de familiares, amigos, conocidos o incluso, compañeros de trabajo</w:t>
            </w:r>
            <w:r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  <w:p w14:paraId="692CC942" w14:textId="77777777" w:rsidR="00FA31A3" w:rsidRPr="00750100" w:rsidRDefault="00FA31A3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Prestar servicio de turismo</w:t>
            </w:r>
          </w:p>
          <w:p w14:paraId="7631D8FE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 xml:space="preserve">Respetar las zonas de parqueo y la velocidad establecidas por </w:t>
            </w:r>
            <w:r w:rsidR="00D41400" w:rsidRPr="000E38E6">
              <w:rPr>
                <w:rFonts w:ascii="Tahoma" w:hAnsi="Tahoma" w:cs="Tahoma"/>
                <w:sz w:val="22"/>
                <w:szCs w:val="22"/>
              </w:rPr>
              <w:t>un</w:t>
            </w:r>
            <w:r w:rsidRPr="000E38E6">
              <w:rPr>
                <w:rFonts w:ascii="Tahoma" w:hAnsi="Tahoma" w:cs="Tahoma"/>
                <w:sz w:val="22"/>
                <w:szCs w:val="22"/>
              </w:rPr>
              <w:t xml:space="preserve"> colegio</w:t>
            </w:r>
            <w:r w:rsidR="00E66320" w:rsidRPr="000E38E6">
              <w:rPr>
                <w:rFonts w:ascii="Tahoma" w:hAnsi="Tahoma" w:cs="Tahoma"/>
                <w:sz w:val="22"/>
                <w:szCs w:val="22"/>
              </w:rPr>
              <w:t xml:space="preserve">, la </w:t>
            </w:r>
            <w:r w:rsidR="00D41400" w:rsidRPr="000E38E6">
              <w:rPr>
                <w:rFonts w:ascii="Tahoma" w:hAnsi="Tahoma" w:cs="Tahoma"/>
                <w:sz w:val="22"/>
                <w:szCs w:val="22"/>
              </w:rPr>
              <w:t>empresa y las normas de tránsito</w:t>
            </w:r>
            <w:r w:rsidRPr="000E38E6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715E7751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 xml:space="preserve">Cumplir las normas y reglamentación vigente en materia de Seguridad Vial, establecidas por el cliente </w:t>
            </w:r>
            <w:r w:rsidR="00D41400" w:rsidRPr="000E38E6">
              <w:rPr>
                <w:rFonts w:ascii="Tahoma" w:hAnsi="Tahoma" w:cs="Tahoma"/>
                <w:sz w:val="22"/>
                <w:szCs w:val="22"/>
              </w:rPr>
              <w:t>y</w:t>
            </w:r>
            <w:r w:rsidRPr="000E38E6">
              <w:rPr>
                <w:rFonts w:ascii="Tahoma" w:hAnsi="Tahoma" w:cs="Tahoma"/>
                <w:sz w:val="22"/>
                <w:szCs w:val="22"/>
              </w:rPr>
              <w:t xml:space="preserve"> la organización.</w:t>
            </w:r>
          </w:p>
          <w:p w14:paraId="50143FC2" w14:textId="77777777" w:rsidR="00C30649" w:rsidRPr="000E38E6" w:rsidRDefault="00C30649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 xml:space="preserve">Cumplir con el rol del cargo </w:t>
            </w:r>
          </w:p>
          <w:p w14:paraId="33DECD85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Cumplir las normas de tránsito establecida</w:t>
            </w:r>
            <w:r w:rsidR="00E66320" w:rsidRPr="000E38E6">
              <w:rPr>
                <w:rFonts w:ascii="Tahoma" w:hAnsi="Tahoma" w:cs="Tahoma"/>
                <w:sz w:val="22"/>
                <w:szCs w:val="22"/>
              </w:rPr>
              <w:t>s</w:t>
            </w:r>
            <w:r w:rsidRPr="000E38E6">
              <w:rPr>
                <w:rFonts w:ascii="Tahoma" w:hAnsi="Tahoma" w:cs="Tahoma"/>
                <w:sz w:val="22"/>
                <w:szCs w:val="22"/>
              </w:rPr>
              <w:t xml:space="preserve"> en el territorio nacional.</w:t>
            </w:r>
          </w:p>
          <w:p w14:paraId="057F2B35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 xml:space="preserve">En general, cumplir a cabalidad con las cláusulas establecidas en el </w:t>
            </w:r>
            <w:r w:rsidR="00D41400" w:rsidRPr="000E38E6">
              <w:rPr>
                <w:rFonts w:ascii="Tahoma" w:hAnsi="Tahoma" w:cs="Tahoma"/>
                <w:sz w:val="22"/>
                <w:szCs w:val="22"/>
              </w:rPr>
              <w:t>contrato laboral</w:t>
            </w:r>
            <w:r w:rsidRPr="000E38E6">
              <w:rPr>
                <w:rFonts w:ascii="Tahoma" w:hAnsi="Tahoma" w:cs="Tahoma"/>
                <w:sz w:val="22"/>
                <w:szCs w:val="22"/>
              </w:rPr>
              <w:t xml:space="preserve"> suscrito con la Empresa.</w:t>
            </w:r>
          </w:p>
          <w:p w14:paraId="7AA93318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Cumplir el Reglamento Operativo.</w:t>
            </w:r>
          </w:p>
          <w:p w14:paraId="481A0B51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Mantenerse a paz y salvo con las infracciones de tránsito que les sean impuestas o con los acuerdos de pago establecidos con la autoridad, mediante la entrega de copia de esto.</w:t>
            </w:r>
          </w:p>
          <w:p w14:paraId="2A30F5F9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Tener un comportamiento ético y responsable en la prestación del servicio.</w:t>
            </w:r>
          </w:p>
          <w:p w14:paraId="3359193D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Garantizar la confidencialidad de los datos de los usuarios frente a terceros.</w:t>
            </w:r>
          </w:p>
          <w:p w14:paraId="7C2A1372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Diligenciar y entregar los registros que solicite la empresa para el adecuado funcionamiento del sistema de Gestión Integral.</w:t>
            </w:r>
          </w:p>
          <w:p w14:paraId="7538F7E5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Asistir a las capacitaciones y reuniones que programe la organización.</w:t>
            </w:r>
          </w:p>
          <w:p w14:paraId="258AF338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 xml:space="preserve">Velar porque el extintor y botiquín </w:t>
            </w:r>
            <w:r w:rsidR="0057271D" w:rsidRPr="000E38E6">
              <w:rPr>
                <w:rFonts w:ascii="Tahoma" w:hAnsi="Tahoma" w:cs="Tahoma"/>
                <w:sz w:val="22"/>
                <w:szCs w:val="22"/>
              </w:rPr>
              <w:t>estén</w:t>
            </w:r>
            <w:r w:rsidRPr="000E38E6">
              <w:rPr>
                <w:rFonts w:ascii="Tahoma" w:hAnsi="Tahoma" w:cs="Tahoma"/>
                <w:sz w:val="22"/>
                <w:szCs w:val="22"/>
              </w:rPr>
              <w:t xml:space="preserve"> completo y sin productos vencidos.</w:t>
            </w:r>
          </w:p>
          <w:p w14:paraId="5EA17BE4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Aplicar las recomendaciones suministradas en las capacitaciones.</w:t>
            </w:r>
          </w:p>
          <w:p w14:paraId="741ABDC8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Reportar los accidentes e incidentes de tránsito que ocurran durante la prestación del servicio.</w:t>
            </w:r>
          </w:p>
          <w:p w14:paraId="40EF8756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 xml:space="preserve">Reportar al Coordinar </w:t>
            </w:r>
            <w:r w:rsidR="00D41400" w:rsidRPr="000E38E6">
              <w:rPr>
                <w:rFonts w:ascii="Tahoma" w:hAnsi="Tahoma" w:cs="Tahoma"/>
                <w:sz w:val="22"/>
                <w:szCs w:val="22"/>
              </w:rPr>
              <w:t>encargado</w:t>
            </w:r>
            <w:r w:rsidRPr="000E38E6">
              <w:rPr>
                <w:rFonts w:ascii="Tahoma" w:hAnsi="Tahoma" w:cs="Tahoma"/>
                <w:sz w:val="22"/>
                <w:szCs w:val="22"/>
              </w:rPr>
              <w:t xml:space="preserve"> o a la Directora Comercial y Logística las sugerencias y reclamos que surjan del usuario.</w:t>
            </w:r>
          </w:p>
          <w:p w14:paraId="4027B473" w14:textId="77777777" w:rsidR="002D1B79" w:rsidRPr="000E38E6" w:rsidRDefault="002D1B79" w:rsidP="002D1B79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 xml:space="preserve">Portar los documentos personales vigentes requeridos para la conducción de vehículos automotores para transporte de pasajeros (Decreto 3366 de 2003). Además de portar los documentos del </w:t>
            </w:r>
            <w:r w:rsidR="001E626D" w:rsidRPr="000E38E6">
              <w:rPr>
                <w:rFonts w:ascii="Tahoma" w:hAnsi="Tahoma" w:cs="Tahoma"/>
                <w:sz w:val="22"/>
                <w:szCs w:val="22"/>
              </w:rPr>
              <w:t>vehículo</w:t>
            </w:r>
            <w:r w:rsidRPr="000E38E6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4E42812F" w14:textId="77777777" w:rsidR="002D1B79" w:rsidRPr="000E38E6" w:rsidRDefault="002D1B79" w:rsidP="002D1B79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aplicar las normas legales vigentes para la conducción de vehículos de la modalidad especial.</w:t>
            </w:r>
          </w:p>
          <w:p w14:paraId="6862C702" w14:textId="77777777" w:rsidR="002D1B79" w:rsidRPr="000E38E6" w:rsidRDefault="002D1B79" w:rsidP="002D1B79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Conocer las vías que hacen parte de la ruta y del destino del viaje.</w:t>
            </w:r>
          </w:p>
          <w:p w14:paraId="307976E3" w14:textId="77777777" w:rsidR="002D1B79" w:rsidRPr="000E38E6" w:rsidRDefault="002D1B79" w:rsidP="002D1B79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Portar los recursos físicos y financieros que requerirá en caso de una emergencia.</w:t>
            </w:r>
          </w:p>
          <w:p w14:paraId="3ED2B02A" w14:textId="77777777" w:rsidR="002D1B79" w:rsidRPr="000E38E6" w:rsidRDefault="002D1B79" w:rsidP="002D1B79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Conocer el itinerario de viaje.</w:t>
            </w:r>
          </w:p>
          <w:p w14:paraId="33BD22F6" w14:textId="77777777" w:rsidR="002D1B79" w:rsidRPr="000E38E6" w:rsidRDefault="002D1B79" w:rsidP="002D1B79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Conocer, Aplicar y recibir según los protocolos de servicio de la empresa contratante y de la empresa como manejo de contingencias, prestación del servicio.</w:t>
            </w:r>
          </w:p>
          <w:p w14:paraId="79F2F9D3" w14:textId="77777777" w:rsidR="002D1B79" w:rsidRPr="000E38E6" w:rsidRDefault="002D1B79" w:rsidP="002D1B79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Estar informado acerca de las condiciones climáticas que se presentarán en las vías que hacen parte de la ruta y del destino del viaje.</w:t>
            </w:r>
          </w:p>
          <w:p w14:paraId="79671846" w14:textId="77777777" w:rsidR="002D1B79" w:rsidRPr="000E38E6" w:rsidRDefault="002D1B79" w:rsidP="002D1B79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Conocer los protocolos establecidos por la empresa contratante para el manejo de contingencias.</w:t>
            </w:r>
          </w:p>
          <w:p w14:paraId="031B22C1" w14:textId="77777777" w:rsidR="002D1B79" w:rsidRPr="000E38E6" w:rsidRDefault="002D1B79" w:rsidP="002D1B79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Recibir a los usuarios de acuerdo con el protocolo de servicios de la empresa Contratante.</w:t>
            </w:r>
          </w:p>
          <w:p w14:paraId="4310FA30" w14:textId="77777777" w:rsidR="002D1B79" w:rsidRPr="000E38E6" w:rsidRDefault="002D1B79" w:rsidP="002D1B79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Portar el original del extracto de contrato suscrito entre el prestador de servicios turísticos y la empresa prestadora del servicio de transporte turístico terrestre.</w:t>
            </w:r>
          </w:p>
          <w:p w14:paraId="7D5AE67E" w14:textId="77777777" w:rsidR="00D41400" w:rsidRPr="000E38E6" w:rsidRDefault="00D41400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Cuidar y velar por el buen nombre que tiene la empresa.</w:t>
            </w:r>
          </w:p>
          <w:p w14:paraId="23496590" w14:textId="77777777" w:rsidR="00D41400" w:rsidRPr="000E38E6" w:rsidRDefault="00D41400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 xml:space="preserve">Apoyar las labores de mensajería y servicios </w:t>
            </w:r>
            <w:r w:rsidR="00B75E96" w:rsidRPr="000E38E6">
              <w:rPr>
                <w:rFonts w:ascii="Tahoma" w:hAnsi="Tahoma" w:cs="Tahoma"/>
                <w:sz w:val="22"/>
                <w:szCs w:val="22"/>
              </w:rPr>
              <w:t>varios de la empresa, cuando se requiere.</w:t>
            </w:r>
          </w:p>
          <w:p w14:paraId="51CA0D78" w14:textId="77777777" w:rsidR="00C26ED9" w:rsidRPr="000E38E6" w:rsidRDefault="00C26ED9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lastRenderedPageBreak/>
              <w:t>Apoyo en logística, montaje y desarrollo de eventos.</w:t>
            </w:r>
          </w:p>
          <w:p w14:paraId="4F738B5C" w14:textId="77777777" w:rsidR="00001DB0" w:rsidRPr="000E38E6" w:rsidRDefault="00001DB0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 xml:space="preserve">Entregar oportunamente el reporte de las horas laboradas (escolar y turismo) a la Directora Comercial y Logística. </w:t>
            </w:r>
          </w:p>
          <w:p w14:paraId="1EB62F4D" w14:textId="77777777" w:rsidR="00E66320" w:rsidRPr="000E38E6" w:rsidRDefault="00E66320" w:rsidP="0089082A">
            <w:pPr>
              <w:widowControl w:val="0"/>
              <w:numPr>
                <w:ilvl w:val="0"/>
                <w:numId w:val="19"/>
              </w:num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Brindar un trato respetuoso a sus compañeros de trabajo.</w:t>
            </w:r>
          </w:p>
          <w:p w14:paraId="4E415F82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Procurar el cuidado integral de su salud.</w:t>
            </w:r>
          </w:p>
          <w:p w14:paraId="3CF9E375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Suministrar información Clara, veraz y completa sobre su estado de salud.</w:t>
            </w:r>
          </w:p>
          <w:p w14:paraId="5997C230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Cumplir las normas, reglamentos e instrucciones del Sistema de Gestión de la Seguridad y Salud en el Trabajo de la empresa.</w:t>
            </w:r>
          </w:p>
          <w:p w14:paraId="2E019E9B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Informar oportunamente al empleador o contratante acerca de los peligros y riesgos latentes en su sitio de trabajo.</w:t>
            </w:r>
          </w:p>
          <w:p w14:paraId="0F2E5AC2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Participar en las actividades de capacitación en seguridad y salud en el trabajo definido en el plan de capacitación del SG- SST</w:t>
            </w:r>
          </w:p>
          <w:p w14:paraId="005C6BAB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Participar y contribuir al cumplimiento de los objetivos del Sistema de Gestión de la Seguridad y Salud en el Trabajo SG-SST.</w:t>
            </w:r>
          </w:p>
          <w:p w14:paraId="749B3285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Informar y participar en la investigación de accidentes.</w:t>
            </w:r>
          </w:p>
          <w:p w14:paraId="00EE0964" w14:textId="77777777" w:rsidR="00832FC7" w:rsidRPr="000E38E6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Participar en los temas relacionados a las brigadas y simulacros.</w:t>
            </w:r>
          </w:p>
          <w:p w14:paraId="46EAE093" w14:textId="77777777" w:rsidR="00832FC7" w:rsidRDefault="00832FC7" w:rsidP="0089082A">
            <w:pPr>
              <w:widowControl w:val="0"/>
              <w:numPr>
                <w:ilvl w:val="0"/>
                <w:numId w:val="19"/>
              </w:num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>Participar activamente en la identificación de riesgos.</w:t>
            </w:r>
          </w:p>
          <w:p w14:paraId="3BB6376D" w14:textId="77777777" w:rsidR="00572F7E" w:rsidRPr="000E38E6" w:rsidRDefault="00572F7E" w:rsidP="0089082A">
            <w:pPr>
              <w:widowControl w:val="0"/>
              <w:numPr>
                <w:ilvl w:val="0"/>
                <w:numId w:val="19"/>
              </w:num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72F7E">
              <w:rPr>
                <w:rFonts w:ascii="Tahoma" w:hAnsi="Tahoma" w:cs="Tahoma"/>
                <w:sz w:val="22"/>
                <w:szCs w:val="22"/>
              </w:rPr>
              <w:t>Rendición de cuentas que debe realizar frente al SG-SST, teniendo en cuenta la prevención de lesiones y el deterioro de la salud relacionados con el trabajo, así como la provisión de actividades y lugares de trabajo seguros y saludables (Si aplica)</w:t>
            </w:r>
          </w:p>
          <w:p w14:paraId="5879359A" w14:textId="77777777" w:rsidR="003737AB" w:rsidRPr="00572F7E" w:rsidRDefault="0010070A" w:rsidP="003737AB">
            <w:pPr>
              <w:widowControl w:val="0"/>
              <w:numPr>
                <w:ilvl w:val="0"/>
                <w:numId w:val="19"/>
              </w:num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E38E6">
              <w:rPr>
                <w:rFonts w:ascii="Tahoma" w:hAnsi="Tahoma" w:cs="Tahoma"/>
                <w:sz w:val="22"/>
                <w:szCs w:val="22"/>
              </w:rPr>
              <w:t xml:space="preserve">Portar los recursos financieros, tanto para </w:t>
            </w:r>
            <w:proofErr w:type="spellStart"/>
            <w:r w:rsidRPr="000E38E6">
              <w:rPr>
                <w:rFonts w:ascii="Tahoma" w:hAnsi="Tahoma" w:cs="Tahoma"/>
                <w:sz w:val="22"/>
                <w:szCs w:val="22"/>
              </w:rPr>
              <w:t>le</w:t>
            </w:r>
            <w:proofErr w:type="spellEnd"/>
            <w:r w:rsidRPr="000E38E6">
              <w:rPr>
                <w:rFonts w:ascii="Tahoma" w:hAnsi="Tahoma" w:cs="Tahoma"/>
                <w:sz w:val="22"/>
                <w:szCs w:val="22"/>
              </w:rPr>
              <w:t xml:space="preserve"> desplazamiento como para las contingencias y emergencias</w:t>
            </w:r>
            <w:r w:rsidR="00572F7E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3D0A2917" w14:textId="77777777" w:rsidR="003737AB" w:rsidRPr="000E38E6" w:rsidRDefault="003737AB" w:rsidP="003737AB">
            <w:pPr>
              <w:widowControl w:val="0"/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F6D3E00" w14:textId="77777777" w:rsidR="006152F3" w:rsidRPr="000E38E6" w:rsidRDefault="006152F3">
      <w:pPr>
        <w:rPr>
          <w:rFonts w:ascii="Tahoma" w:hAnsi="Tahoma" w:cs="Tahoma"/>
          <w:sz w:val="22"/>
          <w:szCs w:val="22"/>
        </w:rPr>
      </w:pPr>
    </w:p>
    <w:p w14:paraId="7CF05E1D" w14:textId="77777777" w:rsidR="00B26436" w:rsidRPr="000E38E6" w:rsidRDefault="00B26436" w:rsidP="00001DB0">
      <w:pPr>
        <w:rPr>
          <w:rFonts w:ascii="Tahoma" w:hAnsi="Tahoma" w:cs="Tahoma"/>
          <w:sz w:val="22"/>
          <w:szCs w:val="22"/>
        </w:rPr>
      </w:pPr>
    </w:p>
    <w:p w14:paraId="2C576FC1" w14:textId="77777777" w:rsidR="00B26436" w:rsidRPr="000E38E6" w:rsidRDefault="00B26436" w:rsidP="00001DB0">
      <w:pPr>
        <w:rPr>
          <w:rFonts w:ascii="Tahoma" w:hAnsi="Tahoma" w:cs="Tahoma"/>
          <w:sz w:val="22"/>
          <w:szCs w:val="22"/>
        </w:rPr>
      </w:pPr>
    </w:p>
    <w:p w14:paraId="31670446" w14:textId="77777777" w:rsidR="00001DB0" w:rsidRPr="000E38E6" w:rsidRDefault="00001DB0" w:rsidP="00001DB0">
      <w:pPr>
        <w:rPr>
          <w:rFonts w:ascii="Tahoma" w:hAnsi="Tahoma" w:cs="Tahoma"/>
          <w:sz w:val="22"/>
          <w:szCs w:val="22"/>
        </w:rPr>
      </w:pPr>
      <w:proofErr w:type="gramStart"/>
      <w:r w:rsidRPr="000E38E6">
        <w:rPr>
          <w:rFonts w:ascii="Tahoma" w:hAnsi="Tahoma" w:cs="Tahoma"/>
          <w:sz w:val="22"/>
          <w:szCs w:val="22"/>
        </w:rPr>
        <w:t>Firma empleado</w:t>
      </w:r>
      <w:proofErr w:type="gramEnd"/>
      <w:r w:rsidRPr="000E38E6">
        <w:rPr>
          <w:rFonts w:ascii="Tahoma" w:hAnsi="Tahoma" w:cs="Tahoma"/>
          <w:sz w:val="22"/>
          <w:szCs w:val="22"/>
        </w:rPr>
        <w:t>: _________________________</w:t>
      </w:r>
    </w:p>
    <w:p w14:paraId="581BBE01" w14:textId="77777777" w:rsidR="00001DB0" w:rsidRPr="000E38E6" w:rsidRDefault="00001DB0" w:rsidP="00001DB0">
      <w:pPr>
        <w:rPr>
          <w:rFonts w:ascii="Tahoma" w:hAnsi="Tahoma" w:cs="Tahoma"/>
          <w:sz w:val="22"/>
          <w:szCs w:val="22"/>
        </w:rPr>
      </w:pPr>
    </w:p>
    <w:p w14:paraId="3B551EA1" w14:textId="77777777" w:rsidR="00001DB0" w:rsidRPr="000E38E6" w:rsidRDefault="00001DB0">
      <w:pPr>
        <w:rPr>
          <w:rFonts w:ascii="Tahoma" w:hAnsi="Tahoma" w:cs="Tahoma"/>
          <w:sz w:val="22"/>
          <w:szCs w:val="22"/>
        </w:rPr>
      </w:pPr>
    </w:p>
    <w:p w14:paraId="4B84E067" w14:textId="77777777" w:rsidR="002B2DEF" w:rsidRDefault="002B2DEF">
      <w:pPr>
        <w:rPr>
          <w:rFonts w:ascii="Tahoma" w:hAnsi="Tahoma" w:cs="Tahoma"/>
          <w:sz w:val="22"/>
          <w:szCs w:val="22"/>
        </w:rPr>
      </w:pPr>
    </w:p>
    <w:p w14:paraId="43A1A80F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2BB91CB8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778F8D71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593216A5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719B95AD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78C9F09A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76202D5E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4B795EDE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0A393DE6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51084C76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466A35A4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7398A832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42797B47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497B2909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14E21ABC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41285751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43AAA108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03F08B3F" w14:textId="77777777" w:rsidR="000A7193" w:rsidRDefault="000A7193">
      <w:pPr>
        <w:rPr>
          <w:rFonts w:ascii="Tahoma" w:hAnsi="Tahoma" w:cs="Tahoma"/>
          <w:sz w:val="22"/>
          <w:szCs w:val="22"/>
        </w:rPr>
      </w:pPr>
    </w:p>
    <w:p w14:paraId="3E1AB379" w14:textId="77777777" w:rsidR="000A7193" w:rsidRPr="000E38E6" w:rsidRDefault="000A7193">
      <w:pPr>
        <w:rPr>
          <w:rFonts w:ascii="Tahoma" w:hAnsi="Tahoma" w:cs="Tahoma"/>
          <w:sz w:val="22"/>
          <w:szCs w:val="22"/>
        </w:rPr>
      </w:pPr>
    </w:p>
    <w:p w14:paraId="2163FCA7" w14:textId="77777777" w:rsidR="00E05525" w:rsidRPr="000E38E6" w:rsidRDefault="00E05525">
      <w:pPr>
        <w:rPr>
          <w:rFonts w:ascii="Tahoma" w:hAnsi="Tahoma" w:cs="Tahoma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7"/>
        <w:gridCol w:w="2986"/>
        <w:gridCol w:w="3111"/>
      </w:tblGrid>
      <w:tr w:rsidR="00E05525" w:rsidRPr="000E38E6" w14:paraId="23117003" w14:textId="77777777" w:rsidTr="00E05525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6864" w14:textId="77777777" w:rsidR="00E05525" w:rsidRPr="000E38E6" w:rsidRDefault="00E0552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sz w:val="22"/>
                <w:szCs w:val="22"/>
              </w:rPr>
              <w:t>CONTROL DE CAMBIOS</w:t>
            </w:r>
          </w:p>
        </w:tc>
      </w:tr>
      <w:tr w:rsidR="00E05525" w:rsidRPr="000E38E6" w14:paraId="4836615F" w14:textId="77777777" w:rsidTr="00E05525">
        <w:trPr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F8F5" w14:textId="77777777" w:rsidR="00E05525" w:rsidRPr="000E38E6" w:rsidRDefault="00E0552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sz w:val="22"/>
                <w:szCs w:val="22"/>
              </w:rPr>
              <w:t>Fecha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AEFC" w14:textId="77777777" w:rsidR="00E05525" w:rsidRPr="000E38E6" w:rsidRDefault="00E0552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sz w:val="22"/>
                <w:szCs w:val="22"/>
              </w:rPr>
              <w:t>Cambio realizado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ED9D" w14:textId="77777777" w:rsidR="00E05525" w:rsidRPr="000E38E6" w:rsidRDefault="00E0552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E38E6">
              <w:rPr>
                <w:rFonts w:ascii="Tahoma" w:hAnsi="Tahoma" w:cs="Tahoma"/>
                <w:b/>
                <w:sz w:val="22"/>
                <w:szCs w:val="22"/>
              </w:rPr>
              <w:t>Responsable</w:t>
            </w:r>
          </w:p>
        </w:tc>
      </w:tr>
      <w:tr w:rsidR="00E05525" w:rsidRPr="000E38E6" w14:paraId="3463D4EA" w14:textId="77777777" w:rsidTr="007C2775">
        <w:trPr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6256" w14:textId="77777777" w:rsidR="00E05525" w:rsidRPr="000E38E6" w:rsidRDefault="00A56AE6" w:rsidP="007C277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31/07/2019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5B81" w14:textId="77777777" w:rsidR="00E05525" w:rsidRPr="000E38E6" w:rsidRDefault="00A56AE6" w:rsidP="007C277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Ajuste a la educación</w:t>
            </w:r>
            <w:r w:rsidR="00753EF6">
              <w:rPr>
                <w:rFonts w:ascii="Tahoma" w:hAnsi="Tahoma" w:cs="Tahoma"/>
                <w:sz w:val="22"/>
                <w:szCs w:val="22"/>
              </w:rPr>
              <w:t>, formación</w:t>
            </w:r>
            <w:r>
              <w:rPr>
                <w:rFonts w:ascii="Tahoma" w:hAnsi="Tahoma" w:cs="Tahoma"/>
                <w:sz w:val="22"/>
                <w:szCs w:val="22"/>
              </w:rPr>
              <w:t xml:space="preserve"> y experiencia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2AAD" w14:textId="77777777" w:rsidR="00E05525" w:rsidRPr="000E38E6" w:rsidRDefault="00A56AE6" w:rsidP="007C277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Consultora SGI y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Director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de control y mantenimiento</w:t>
            </w:r>
          </w:p>
        </w:tc>
      </w:tr>
      <w:tr w:rsidR="00E05525" w:rsidRPr="000E38E6" w14:paraId="2F5EA227" w14:textId="77777777" w:rsidTr="007C2775">
        <w:trPr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D2F8" w14:textId="77777777" w:rsidR="00E05525" w:rsidRPr="000E38E6" w:rsidRDefault="007C2775" w:rsidP="007C277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17/09/2019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7C9E" w14:textId="77777777" w:rsidR="00E05525" w:rsidRPr="000E38E6" w:rsidRDefault="007C2775" w:rsidP="007C277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Se ajusta educación</w:t>
            </w:r>
            <w:r w:rsidR="000F6402">
              <w:rPr>
                <w:rFonts w:ascii="Tahoma" w:hAnsi="Tahoma" w:cs="Tahoma"/>
                <w:sz w:val="22"/>
                <w:szCs w:val="22"/>
              </w:rPr>
              <w:t xml:space="preserve"> y se ajusta formación retirando conocimiento rutas nacionales y locales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6B14" w14:textId="77777777" w:rsidR="00E05525" w:rsidRPr="000E38E6" w:rsidRDefault="007C2775" w:rsidP="007C277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Consultora SGI y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Jefe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gestión humana</w:t>
            </w:r>
          </w:p>
        </w:tc>
      </w:tr>
      <w:tr w:rsidR="00572F7E" w:rsidRPr="000E38E6" w14:paraId="6B84FA9F" w14:textId="77777777" w:rsidTr="007C2775">
        <w:trPr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7B5F" w14:textId="77777777" w:rsidR="00572F7E" w:rsidRDefault="00572F7E" w:rsidP="007C277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13/01/2020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D71C" w14:textId="77777777" w:rsidR="00572F7E" w:rsidRDefault="00572F7E" w:rsidP="007C277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Se incluye la función: </w:t>
            </w:r>
            <w:r w:rsidRPr="00572F7E">
              <w:rPr>
                <w:rFonts w:ascii="Tahoma" w:hAnsi="Tahoma" w:cs="Tahoma"/>
                <w:sz w:val="22"/>
                <w:szCs w:val="22"/>
              </w:rPr>
              <w:t>Rendición de cuentas que debe realizar frente al SG-SS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20B7" w14:textId="77777777" w:rsidR="00572F7E" w:rsidRDefault="00572F7E" w:rsidP="007C277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Consultora SGI </w:t>
            </w:r>
          </w:p>
        </w:tc>
      </w:tr>
    </w:tbl>
    <w:p w14:paraId="678FA690" w14:textId="77777777" w:rsidR="00E05525" w:rsidRPr="000E38E6" w:rsidRDefault="00E05525">
      <w:pPr>
        <w:rPr>
          <w:rFonts w:ascii="Tahoma" w:hAnsi="Tahoma" w:cs="Tahoma"/>
          <w:sz w:val="22"/>
          <w:szCs w:val="22"/>
        </w:rPr>
      </w:pPr>
    </w:p>
    <w:sectPr w:rsidR="00E05525" w:rsidRPr="000E38E6" w:rsidSect="00E66320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B29E1" w14:textId="77777777" w:rsidR="00206F08" w:rsidRDefault="00206F08" w:rsidP="00205015">
      <w:r>
        <w:separator/>
      </w:r>
    </w:p>
  </w:endnote>
  <w:endnote w:type="continuationSeparator" w:id="0">
    <w:p w14:paraId="5B34FF94" w14:textId="77777777" w:rsidR="00206F08" w:rsidRDefault="00206F08" w:rsidP="0020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B7EC7" w14:textId="77777777" w:rsidR="00206F08" w:rsidRDefault="00206F08" w:rsidP="00205015">
      <w:r>
        <w:separator/>
      </w:r>
    </w:p>
  </w:footnote>
  <w:footnote w:type="continuationSeparator" w:id="0">
    <w:p w14:paraId="2AD3E621" w14:textId="77777777" w:rsidR="00206F08" w:rsidRDefault="00206F08" w:rsidP="00205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2"/>
      <w:gridCol w:w="284"/>
      <w:gridCol w:w="3484"/>
      <w:gridCol w:w="3420"/>
    </w:tblGrid>
    <w:tr w:rsidR="00205015" w:rsidRPr="00C72B8D" w14:paraId="773977C9" w14:textId="77777777" w:rsidTr="00E05525">
      <w:trPr>
        <w:cantSplit/>
        <w:trHeight w:val="435"/>
        <w:jc w:val="center"/>
      </w:trPr>
      <w:tc>
        <w:tcPr>
          <w:tcW w:w="2752" w:type="dxa"/>
          <w:vMerge w:val="restart"/>
          <w:tcBorders>
            <w:top w:val="single" w:sz="4" w:space="0" w:color="auto"/>
            <w:right w:val="nil"/>
          </w:tcBorders>
        </w:tcPr>
        <w:p w14:paraId="5AE54FE2" w14:textId="77777777" w:rsidR="00205015" w:rsidRPr="00C72B8D" w:rsidRDefault="00205015" w:rsidP="00BE7F14">
          <w:pPr>
            <w:pStyle w:val="Encabezado"/>
            <w:rPr>
              <w:b/>
              <w:color w:val="0000FF"/>
              <w:sz w:val="18"/>
              <w:szCs w:val="18"/>
              <w:highlight w:val="yellow"/>
              <w:lang w:val="es-MX"/>
            </w:rPr>
          </w:pPr>
          <w:r>
            <w:rPr>
              <w:b/>
              <w:noProof/>
              <w:color w:val="0000FF"/>
              <w:sz w:val="18"/>
              <w:szCs w:val="18"/>
              <w:lang w:val="es-ES"/>
            </w:rPr>
            <w:drawing>
              <wp:anchor distT="0" distB="0" distL="114300" distR="114300" simplePos="0" relativeHeight="251658240" behindDoc="0" locked="0" layoutInCell="1" allowOverlap="1" wp14:anchorId="0A807C14" wp14:editId="7E24B812">
                <wp:simplePos x="0" y="0"/>
                <wp:positionH relativeFrom="column">
                  <wp:posOffset>6350</wp:posOffset>
                </wp:positionH>
                <wp:positionV relativeFrom="paragraph">
                  <wp:posOffset>1270</wp:posOffset>
                </wp:positionV>
                <wp:extent cx="1800225" cy="590550"/>
                <wp:effectExtent l="0" t="0" r="9525" b="0"/>
                <wp:wrapNone/>
                <wp:docPr id="1" name="Imagen 1" descr="logo complet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omplet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14:paraId="2A3666BF" w14:textId="77777777" w:rsidR="00205015" w:rsidRPr="00C72B8D" w:rsidRDefault="00205015" w:rsidP="00BE7F14">
          <w:pPr>
            <w:pStyle w:val="Encabezado"/>
            <w:jc w:val="center"/>
            <w:rPr>
              <w:rFonts w:ascii="Verdana" w:hAnsi="Verdana"/>
              <w:b/>
              <w:bCs/>
              <w:sz w:val="14"/>
              <w:highlight w:val="yellow"/>
            </w:rPr>
          </w:pPr>
        </w:p>
      </w:tc>
      <w:tc>
        <w:tcPr>
          <w:tcW w:w="3484" w:type="dxa"/>
          <w:vMerge w:val="restart"/>
          <w:tcBorders>
            <w:left w:val="single" w:sz="4" w:space="0" w:color="auto"/>
          </w:tcBorders>
          <w:shd w:val="clear" w:color="auto" w:fill="auto"/>
          <w:vAlign w:val="center"/>
        </w:tcPr>
        <w:p w14:paraId="04107878" w14:textId="77777777" w:rsidR="00205015" w:rsidRPr="00176461" w:rsidRDefault="00205015" w:rsidP="00BE7F14">
          <w:pPr>
            <w:pStyle w:val="Encabezado"/>
            <w:jc w:val="center"/>
            <w:rPr>
              <w:rFonts w:ascii="Verdana" w:hAnsi="Verdana"/>
              <w:b/>
              <w:bCs/>
              <w:sz w:val="22"/>
              <w:szCs w:val="22"/>
              <w:lang w:val="es-MX"/>
            </w:rPr>
          </w:pPr>
          <w:r w:rsidRPr="00176461">
            <w:rPr>
              <w:rFonts w:ascii="Verdana" w:hAnsi="Verdana"/>
              <w:b/>
              <w:bCs/>
              <w:sz w:val="22"/>
              <w:szCs w:val="22"/>
              <w:lang w:val="es-MX"/>
            </w:rPr>
            <w:t>DESCRIPCION DE CARGOS</w:t>
          </w:r>
        </w:p>
      </w:tc>
      <w:tc>
        <w:tcPr>
          <w:tcW w:w="3420" w:type="dxa"/>
          <w:shd w:val="clear" w:color="auto" w:fill="auto"/>
          <w:vAlign w:val="center"/>
        </w:tcPr>
        <w:p w14:paraId="06EA4739" w14:textId="77777777" w:rsidR="00205015" w:rsidRPr="00176461" w:rsidRDefault="00205015" w:rsidP="00E05525">
          <w:pPr>
            <w:pStyle w:val="Encabezado"/>
            <w:rPr>
              <w:rFonts w:ascii="Verdana" w:hAnsi="Verdana"/>
              <w:sz w:val="14"/>
              <w:szCs w:val="14"/>
              <w:lang w:val="es-MX"/>
            </w:rPr>
          </w:pPr>
          <w:r w:rsidRPr="00176461">
            <w:rPr>
              <w:rFonts w:ascii="Verdana" w:hAnsi="Verdana"/>
              <w:sz w:val="14"/>
              <w:szCs w:val="14"/>
              <w:lang w:val="es-MX"/>
            </w:rPr>
            <w:t>VERSIÓN:</w:t>
          </w:r>
        </w:p>
        <w:p w14:paraId="64BB0EF3" w14:textId="77777777" w:rsidR="00205015" w:rsidRPr="00176461" w:rsidRDefault="00205015" w:rsidP="00E05525">
          <w:pPr>
            <w:pStyle w:val="Encabezado"/>
            <w:rPr>
              <w:rFonts w:ascii="Verdana" w:hAnsi="Verdana"/>
              <w:b/>
              <w:bCs/>
              <w:sz w:val="22"/>
              <w:szCs w:val="22"/>
              <w:lang w:val="es-MX"/>
            </w:rPr>
          </w:pPr>
          <w:r w:rsidRPr="00176461">
            <w:rPr>
              <w:rFonts w:ascii="Verdana" w:hAnsi="Verdana"/>
              <w:b/>
              <w:bCs/>
              <w:sz w:val="22"/>
              <w:szCs w:val="22"/>
              <w:lang w:val="es-MX"/>
            </w:rPr>
            <w:t>0</w:t>
          </w:r>
          <w:r w:rsidR="00E05525">
            <w:rPr>
              <w:rFonts w:ascii="Verdana" w:hAnsi="Verdana"/>
              <w:b/>
              <w:bCs/>
              <w:sz w:val="22"/>
              <w:szCs w:val="22"/>
              <w:lang w:val="es-MX"/>
            </w:rPr>
            <w:t>8</w:t>
          </w:r>
        </w:p>
      </w:tc>
    </w:tr>
    <w:tr w:rsidR="00205015" w:rsidRPr="00374861" w14:paraId="6520AE98" w14:textId="77777777" w:rsidTr="00E05525">
      <w:trPr>
        <w:cantSplit/>
        <w:trHeight w:val="433"/>
        <w:jc w:val="center"/>
      </w:trPr>
      <w:tc>
        <w:tcPr>
          <w:tcW w:w="2752" w:type="dxa"/>
          <w:vMerge/>
          <w:tcBorders>
            <w:bottom w:val="single" w:sz="4" w:space="0" w:color="auto"/>
            <w:right w:val="nil"/>
          </w:tcBorders>
        </w:tcPr>
        <w:p w14:paraId="72B54F5B" w14:textId="77777777" w:rsidR="00205015" w:rsidRPr="00C72B8D" w:rsidRDefault="00205015" w:rsidP="00BE7F14">
          <w:pPr>
            <w:pStyle w:val="Encabezado"/>
            <w:rPr>
              <w:highlight w:val="yellow"/>
              <w:lang w:val="es-MX"/>
            </w:rPr>
          </w:pPr>
        </w:p>
      </w:tc>
      <w:tc>
        <w:tcPr>
          <w:tcW w:w="284" w:type="dxa"/>
          <w:vMerge/>
          <w:tcBorders>
            <w:left w:val="nil"/>
            <w:bottom w:val="single" w:sz="4" w:space="0" w:color="auto"/>
            <w:right w:val="single" w:sz="4" w:space="0" w:color="auto"/>
          </w:tcBorders>
        </w:tcPr>
        <w:p w14:paraId="30B24148" w14:textId="77777777" w:rsidR="00205015" w:rsidRPr="00C72B8D" w:rsidRDefault="00205015" w:rsidP="00BE7F14">
          <w:pPr>
            <w:pStyle w:val="Encabezado"/>
            <w:jc w:val="center"/>
            <w:rPr>
              <w:rFonts w:ascii="Verdana" w:hAnsi="Verdana"/>
              <w:b/>
              <w:bCs/>
              <w:sz w:val="14"/>
              <w:highlight w:val="yellow"/>
            </w:rPr>
          </w:pPr>
        </w:p>
      </w:tc>
      <w:tc>
        <w:tcPr>
          <w:tcW w:w="3484" w:type="dxa"/>
          <w:vMerge/>
          <w:tcBorders>
            <w:left w:val="single" w:sz="4" w:space="0" w:color="auto"/>
          </w:tcBorders>
          <w:shd w:val="clear" w:color="auto" w:fill="auto"/>
        </w:tcPr>
        <w:p w14:paraId="417F3E4C" w14:textId="77777777" w:rsidR="00205015" w:rsidRPr="00176461" w:rsidRDefault="00205015" w:rsidP="00BE7F14">
          <w:pPr>
            <w:pStyle w:val="Encabezado"/>
            <w:rPr>
              <w:lang w:val="es-MX"/>
            </w:rPr>
          </w:pPr>
        </w:p>
      </w:tc>
      <w:tc>
        <w:tcPr>
          <w:tcW w:w="3420" w:type="dxa"/>
          <w:shd w:val="clear" w:color="auto" w:fill="auto"/>
          <w:vAlign w:val="center"/>
        </w:tcPr>
        <w:p w14:paraId="4985CCF7" w14:textId="77777777" w:rsidR="00205015" w:rsidRPr="00CA6E80" w:rsidRDefault="00205015" w:rsidP="00E05525">
          <w:pPr>
            <w:pStyle w:val="Encabezado"/>
            <w:rPr>
              <w:rFonts w:ascii="Verdana" w:hAnsi="Verdana"/>
              <w:sz w:val="14"/>
              <w:szCs w:val="14"/>
              <w:lang w:val="es-MX"/>
            </w:rPr>
          </w:pPr>
          <w:r w:rsidRPr="00CA6E80">
            <w:rPr>
              <w:rFonts w:ascii="Verdana" w:hAnsi="Verdana"/>
              <w:sz w:val="14"/>
              <w:szCs w:val="14"/>
              <w:lang w:val="es-MX"/>
            </w:rPr>
            <w:t>FECHA VIGENCIA:</w:t>
          </w:r>
        </w:p>
        <w:p w14:paraId="2D14F407" w14:textId="77777777" w:rsidR="00205015" w:rsidRPr="00CA6E80" w:rsidRDefault="00E05525" w:rsidP="00E05525">
          <w:pPr>
            <w:pStyle w:val="Encabezado"/>
            <w:rPr>
              <w:rFonts w:ascii="Verdana" w:hAnsi="Verdana"/>
              <w:b/>
              <w:sz w:val="14"/>
              <w:szCs w:val="14"/>
              <w:lang w:val="es-MX"/>
            </w:rPr>
          </w:pPr>
          <w:r>
            <w:rPr>
              <w:rFonts w:ascii="Verdana" w:hAnsi="Verdana"/>
              <w:b/>
              <w:sz w:val="14"/>
              <w:szCs w:val="14"/>
              <w:lang w:val="es-MX"/>
            </w:rPr>
            <w:t>24/04/2018</w:t>
          </w:r>
        </w:p>
        <w:p w14:paraId="17E27149" w14:textId="77777777" w:rsidR="00205015" w:rsidRPr="00176461" w:rsidRDefault="00205015" w:rsidP="00E05525">
          <w:pPr>
            <w:pStyle w:val="Encabezado"/>
            <w:rPr>
              <w:rFonts w:ascii="Verdana" w:hAnsi="Verdana"/>
              <w:b/>
              <w:bCs/>
              <w:sz w:val="20"/>
              <w:lang w:val="es-MX"/>
            </w:rPr>
          </w:pPr>
        </w:p>
      </w:tc>
    </w:tr>
  </w:tbl>
  <w:p w14:paraId="31D6FC73" w14:textId="77777777" w:rsidR="00205015" w:rsidRDefault="002050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307F8"/>
    <w:multiLevelType w:val="hybridMultilevel"/>
    <w:tmpl w:val="EE3872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B04FF"/>
    <w:multiLevelType w:val="hybridMultilevel"/>
    <w:tmpl w:val="014C1BC8"/>
    <w:lvl w:ilvl="0" w:tplc="4B3A7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3390"/>
    <w:multiLevelType w:val="hybridMultilevel"/>
    <w:tmpl w:val="B17A24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A00B4"/>
    <w:multiLevelType w:val="hybridMultilevel"/>
    <w:tmpl w:val="5A584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C5378"/>
    <w:multiLevelType w:val="hybridMultilevel"/>
    <w:tmpl w:val="BE36A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06C2"/>
    <w:multiLevelType w:val="hybridMultilevel"/>
    <w:tmpl w:val="217601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C5551"/>
    <w:multiLevelType w:val="hybridMultilevel"/>
    <w:tmpl w:val="ED1E1A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C40E4"/>
    <w:multiLevelType w:val="hybridMultilevel"/>
    <w:tmpl w:val="489296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A6BF6"/>
    <w:multiLevelType w:val="hybridMultilevel"/>
    <w:tmpl w:val="F41ECD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059D3"/>
    <w:multiLevelType w:val="hybridMultilevel"/>
    <w:tmpl w:val="96C6B02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5B7B64"/>
    <w:multiLevelType w:val="hybridMultilevel"/>
    <w:tmpl w:val="6BEE16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C05BB"/>
    <w:multiLevelType w:val="hybridMultilevel"/>
    <w:tmpl w:val="FBFC7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36400"/>
    <w:multiLevelType w:val="hybridMultilevel"/>
    <w:tmpl w:val="2B500C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C1916"/>
    <w:multiLevelType w:val="hybridMultilevel"/>
    <w:tmpl w:val="6E147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B197E"/>
    <w:multiLevelType w:val="hybridMultilevel"/>
    <w:tmpl w:val="46FED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B5109"/>
    <w:multiLevelType w:val="hybridMultilevel"/>
    <w:tmpl w:val="12C21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3380B"/>
    <w:multiLevelType w:val="hybridMultilevel"/>
    <w:tmpl w:val="8C54F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656EF"/>
    <w:multiLevelType w:val="hybridMultilevel"/>
    <w:tmpl w:val="B4FA77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46DE6"/>
    <w:multiLevelType w:val="hybridMultilevel"/>
    <w:tmpl w:val="B074C4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93820"/>
    <w:multiLevelType w:val="hybridMultilevel"/>
    <w:tmpl w:val="BDDAD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0667A"/>
    <w:multiLevelType w:val="hybridMultilevel"/>
    <w:tmpl w:val="2B26A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9"/>
  </w:num>
  <w:num w:numId="5">
    <w:abstractNumId w:val="7"/>
  </w:num>
  <w:num w:numId="6">
    <w:abstractNumId w:val="4"/>
  </w:num>
  <w:num w:numId="7">
    <w:abstractNumId w:val="17"/>
  </w:num>
  <w:num w:numId="8">
    <w:abstractNumId w:val="2"/>
  </w:num>
  <w:num w:numId="9">
    <w:abstractNumId w:val="15"/>
  </w:num>
  <w:num w:numId="10">
    <w:abstractNumId w:val="11"/>
  </w:num>
  <w:num w:numId="11">
    <w:abstractNumId w:val="1"/>
  </w:num>
  <w:num w:numId="12">
    <w:abstractNumId w:val="20"/>
  </w:num>
  <w:num w:numId="13">
    <w:abstractNumId w:val="5"/>
  </w:num>
  <w:num w:numId="14">
    <w:abstractNumId w:val="6"/>
  </w:num>
  <w:num w:numId="15">
    <w:abstractNumId w:val="14"/>
  </w:num>
  <w:num w:numId="16">
    <w:abstractNumId w:val="0"/>
  </w:num>
  <w:num w:numId="17">
    <w:abstractNumId w:val="8"/>
  </w:num>
  <w:num w:numId="18">
    <w:abstractNumId w:val="18"/>
  </w:num>
  <w:num w:numId="19">
    <w:abstractNumId w:val="9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15"/>
    <w:rsid w:val="00001DB0"/>
    <w:rsid w:val="00032A28"/>
    <w:rsid w:val="00060EAC"/>
    <w:rsid w:val="00093743"/>
    <w:rsid w:val="00094EC7"/>
    <w:rsid w:val="000A1CD8"/>
    <w:rsid w:val="000A7193"/>
    <w:rsid w:val="000C14CE"/>
    <w:rsid w:val="000E38E6"/>
    <w:rsid w:val="000E4DA8"/>
    <w:rsid w:val="000F6402"/>
    <w:rsid w:val="0010070A"/>
    <w:rsid w:val="00100F20"/>
    <w:rsid w:val="00101A95"/>
    <w:rsid w:val="001D30B9"/>
    <w:rsid w:val="001E626D"/>
    <w:rsid w:val="001F259A"/>
    <w:rsid w:val="001F65C5"/>
    <w:rsid w:val="00205015"/>
    <w:rsid w:val="00206F08"/>
    <w:rsid w:val="00216A8E"/>
    <w:rsid w:val="00242119"/>
    <w:rsid w:val="002B2DEF"/>
    <w:rsid w:val="002D1B79"/>
    <w:rsid w:val="002D48A2"/>
    <w:rsid w:val="00334CC0"/>
    <w:rsid w:val="00350C0E"/>
    <w:rsid w:val="003737AB"/>
    <w:rsid w:val="003B6258"/>
    <w:rsid w:val="003C51AE"/>
    <w:rsid w:val="003E1B8D"/>
    <w:rsid w:val="004074D0"/>
    <w:rsid w:val="00457DD0"/>
    <w:rsid w:val="00464BC2"/>
    <w:rsid w:val="00535DC1"/>
    <w:rsid w:val="0056155B"/>
    <w:rsid w:val="0057271D"/>
    <w:rsid w:val="00572F7E"/>
    <w:rsid w:val="0058564C"/>
    <w:rsid w:val="00587DB2"/>
    <w:rsid w:val="005B2531"/>
    <w:rsid w:val="005D6AAF"/>
    <w:rsid w:val="006152F3"/>
    <w:rsid w:val="006165A4"/>
    <w:rsid w:val="00632E0E"/>
    <w:rsid w:val="00675432"/>
    <w:rsid w:val="006A17D2"/>
    <w:rsid w:val="006F2597"/>
    <w:rsid w:val="00707DA5"/>
    <w:rsid w:val="00741DE9"/>
    <w:rsid w:val="00747CBD"/>
    <w:rsid w:val="00750100"/>
    <w:rsid w:val="00753EF6"/>
    <w:rsid w:val="00753F9B"/>
    <w:rsid w:val="0076215D"/>
    <w:rsid w:val="007B067A"/>
    <w:rsid w:val="007C2775"/>
    <w:rsid w:val="007E051D"/>
    <w:rsid w:val="007E211B"/>
    <w:rsid w:val="00821117"/>
    <w:rsid w:val="00832FC7"/>
    <w:rsid w:val="00864C1D"/>
    <w:rsid w:val="00864D44"/>
    <w:rsid w:val="00881128"/>
    <w:rsid w:val="0089082A"/>
    <w:rsid w:val="008A52C9"/>
    <w:rsid w:val="008E14F3"/>
    <w:rsid w:val="00943F3D"/>
    <w:rsid w:val="00A343D6"/>
    <w:rsid w:val="00A56AE6"/>
    <w:rsid w:val="00A72687"/>
    <w:rsid w:val="00AC3606"/>
    <w:rsid w:val="00B13B04"/>
    <w:rsid w:val="00B26436"/>
    <w:rsid w:val="00B54F84"/>
    <w:rsid w:val="00B62913"/>
    <w:rsid w:val="00B65835"/>
    <w:rsid w:val="00B75E96"/>
    <w:rsid w:val="00BA6139"/>
    <w:rsid w:val="00BB6786"/>
    <w:rsid w:val="00BE58F4"/>
    <w:rsid w:val="00C21A09"/>
    <w:rsid w:val="00C26ED9"/>
    <w:rsid w:val="00C278C7"/>
    <w:rsid w:val="00C30649"/>
    <w:rsid w:val="00C41CC0"/>
    <w:rsid w:val="00C620A6"/>
    <w:rsid w:val="00CF3E8E"/>
    <w:rsid w:val="00D26510"/>
    <w:rsid w:val="00D41400"/>
    <w:rsid w:val="00D61B14"/>
    <w:rsid w:val="00D972DA"/>
    <w:rsid w:val="00DE47EB"/>
    <w:rsid w:val="00E05525"/>
    <w:rsid w:val="00E23E29"/>
    <w:rsid w:val="00E50066"/>
    <w:rsid w:val="00E66320"/>
    <w:rsid w:val="00EB3BD8"/>
    <w:rsid w:val="00EC36AC"/>
    <w:rsid w:val="00EE4124"/>
    <w:rsid w:val="00F006D6"/>
    <w:rsid w:val="00F36E46"/>
    <w:rsid w:val="00F90C59"/>
    <w:rsid w:val="00FA31A3"/>
    <w:rsid w:val="00FE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C7C5DC"/>
  <w15:docId w15:val="{C6F2D8E9-705E-446B-8FD1-3FB38EAC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01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050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05015"/>
  </w:style>
  <w:style w:type="paragraph" w:styleId="Piedepgina">
    <w:name w:val="footer"/>
    <w:basedOn w:val="Normal"/>
    <w:link w:val="PiedepginaCar"/>
    <w:uiPriority w:val="99"/>
    <w:unhideWhenUsed/>
    <w:rsid w:val="002050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015"/>
  </w:style>
  <w:style w:type="paragraph" w:styleId="Textodeglobo">
    <w:name w:val="Balloon Text"/>
    <w:basedOn w:val="Normal"/>
    <w:link w:val="TextodegloboCar"/>
    <w:uiPriority w:val="99"/>
    <w:semiHidden/>
    <w:unhideWhenUsed/>
    <w:rsid w:val="002050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0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3BD8"/>
    <w:pPr>
      <w:spacing w:before="100" w:beforeAutospacing="1" w:after="100" w:afterAutospacing="1"/>
    </w:pPr>
    <w:rPr>
      <w:rFonts w:ascii="Times New Roman" w:hAnsi="Times New Roman"/>
      <w:szCs w:val="24"/>
      <w:lang w:val="es-CO" w:eastAsia="es-CO"/>
    </w:rPr>
  </w:style>
  <w:style w:type="character" w:styleId="Hipervnculo">
    <w:name w:val="Hyperlink"/>
    <w:rsid w:val="00943F3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1D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5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3631-EE47-4FFF-B9FD-284172DB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1133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User</cp:lastModifiedBy>
  <cp:revision>54</cp:revision>
  <cp:lastPrinted>2021-03-02T14:50:00Z</cp:lastPrinted>
  <dcterms:created xsi:type="dcterms:W3CDTF">2016-09-09T16:32:00Z</dcterms:created>
  <dcterms:modified xsi:type="dcterms:W3CDTF">2021-03-02T14:50:00Z</dcterms:modified>
</cp:coreProperties>
</file>