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35EBAEE0" w:rsidR="00A5685A" w:rsidRDefault="003908AA">
            <w:pPr>
              <w:pStyle w:val="TableParagraph"/>
              <w:spacing w:line="252" w:lineRule="exact"/>
              <w:ind w:left="333" w:right="334" w:firstLine="21"/>
            </w:pPr>
            <w:r>
              <w:t>DIEGO ARMANDO PAJOY CALDERON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46569155" w:rsidR="00A5685A" w:rsidRDefault="000F6080" w:rsidP="000406FE">
            <w:pPr>
              <w:pStyle w:val="TableParagraph"/>
              <w:ind w:left="0"/>
            </w:pPr>
            <w:r>
              <w:rPr>
                <w:spacing w:val="-2"/>
              </w:rPr>
              <w:t>1.010.174.186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7777777" w:rsidR="00A5685A" w:rsidRDefault="00AE751F">
            <w:pPr>
              <w:pStyle w:val="TableParagraph"/>
              <w:ind w:left="679"/>
            </w:pPr>
            <w:r>
              <w:t>CRA</w:t>
            </w:r>
            <w:r>
              <w:rPr>
                <w:spacing w:val="-9"/>
              </w:rPr>
              <w:t xml:space="preserve"> </w:t>
            </w:r>
            <w:r>
              <w:t>83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9"/>
              </w:rPr>
              <w:t xml:space="preserve"> </w:t>
            </w:r>
            <w:r>
              <w:t>78B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5F2318A1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CF2C05">
              <w:rPr>
                <w:spacing w:val="-2"/>
              </w:rPr>
              <w:t>24 669 1963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2900655E" w:rsidR="00A5685A" w:rsidRDefault="000F6080">
            <w:pPr>
              <w:pStyle w:val="TableParagraph"/>
              <w:spacing w:before="5" w:line="240" w:lineRule="auto"/>
              <w:ind w:left="333" w:right="334" w:firstLine="21"/>
            </w:pPr>
            <w:r>
              <w:t>DIEGO ARMANDO PAJOY CALDERON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129B6806" w14:textId="3C220DBF" w:rsidR="00A5685A" w:rsidRDefault="00774DF9" w:rsidP="000406FE">
            <w:pPr>
              <w:pStyle w:val="TableParagraph"/>
              <w:spacing w:before="5" w:line="240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>1.010.174.186</w:t>
            </w:r>
          </w:p>
          <w:p w14:paraId="666D9B1C" w14:textId="77777777" w:rsidR="000F6080" w:rsidRDefault="000F6080" w:rsidP="000406FE">
            <w:pPr>
              <w:pStyle w:val="TableParagraph"/>
              <w:spacing w:before="5" w:line="240" w:lineRule="auto"/>
              <w:ind w:left="0"/>
              <w:rPr>
                <w:spacing w:val="-2"/>
              </w:rPr>
            </w:pPr>
          </w:p>
          <w:p w14:paraId="361FACCE" w14:textId="570B9777" w:rsidR="000F6080" w:rsidRDefault="000F6080" w:rsidP="000406FE">
            <w:pPr>
              <w:pStyle w:val="TableParagraph"/>
              <w:spacing w:before="5" w:line="240" w:lineRule="auto"/>
              <w:ind w:left="0"/>
            </w:pP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2C9D21D3" w:rsidR="00A5685A" w:rsidRDefault="00185642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0</w:t>
            </w:r>
            <w:r w:rsidR="00774DF9">
              <w:rPr>
                <w:spacing w:val="-2"/>
              </w:rPr>
              <w:t>9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38F0812F" w:rsidR="00A5685A" w:rsidRDefault="00185642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0</w:t>
            </w:r>
            <w:r w:rsidR="00774DF9">
              <w:rPr>
                <w:spacing w:val="-2"/>
              </w:rPr>
              <w:t>9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77777777" w:rsidR="00A5685A" w:rsidRDefault="00AE751F">
            <w:pPr>
              <w:pStyle w:val="TableParagraph"/>
              <w:ind w:left="74"/>
            </w:pPr>
            <w:r>
              <w:rPr>
                <w:spacing w:val="-2"/>
              </w:rPr>
              <w:t>06:00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76856DF2" w:rsidR="00A5685A" w:rsidRDefault="00774DF9" w:rsidP="00F17894">
            <w:pPr>
              <w:pStyle w:val="TableParagraph"/>
              <w:ind w:left="0"/>
            </w:pPr>
            <w:proofErr w:type="spellStart"/>
            <w:r>
              <w:rPr>
                <w:spacing w:val="-2"/>
              </w:rPr>
              <w:t>Guatape</w:t>
            </w:r>
            <w:proofErr w:type="spellEnd"/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 xml:space="preserve">regla, seguros </w:t>
      </w:r>
      <w:r>
        <w:lastRenderedPageBreak/>
        <w:t>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7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409E24B2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lastRenderedPageBreak/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46DFD237" w:rsidR="00A5685A" w:rsidRDefault="00A5685A">
      <w:pPr>
        <w:pStyle w:val="Textoindependiente"/>
        <w:rPr>
          <w:rFonts w:ascii="Verdana"/>
        </w:rPr>
      </w:pPr>
    </w:p>
    <w:p w14:paraId="6B12482E" w14:textId="06585669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42B23F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70D4019F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C85F608" w14:textId="7A9669C7" w:rsidR="00A5685A" w:rsidRPr="000D30D2" w:rsidRDefault="00AE751F" w:rsidP="000D30D2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4A3C6E57" w14:textId="14E868BB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1D1AD9BF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4EF2F91" w:rsidR="00A5685A" w:rsidRDefault="00A5685A">
      <w:pPr>
        <w:pStyle w:val="Textoindependiente"/>
        <w:spacing w:before="103"/>
      </w:pPr>
    </w:p>
    <w:p w14:paraId="46C83A97" w14:textId="0DA23BF9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109B4E39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2017358F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3918C5AD" w:rsidR="00A5685A" w:rsidRDefault="00A5685A">
      <w:pPr>
        <w:pStyle w:val="Textoindependiente"/>
        <w:rPr>
          <w:b/>
        </w:rPr>
      </w:pPr>
    </w:p>
    <w:p w14:paraId="3F93AC50" w14:textId="0E62E380" w:rsidR="00A5685A" w:rsidRDefault="00A5685A">
      <w:pPr>
        <w:pStyle w:val="Textoindependiente"/>
        <w:rPr>
          <w:b/>
        </w:rPr>
      </w:pPr>
    </w:p>
    <w:p w14:paraId="1F464C63" w14:textId="356E8066" w:rsidR="00A5685A" w:rsidRDefault="001C1CB1">
      <w:pPr>
        <w:pStyle w:val="Textoindependiente"/>
        <w:rPr>
          <w:b/>
        </w:rPr>
      </w:pPr>
      <w:r>
        <w:rPr>
          <w:b/>
          <w:noProof/>
        </w:rPr>
        <w:drawing>
          <wp:anchor distT="0" distB="0" distL="114300" distR="114300" simplePos="0" relativeHeight="487589376" behindDoc="1" locked="0" layoutInCell="1" allowOverlap="1" wp14:anchorId="17451A0C" wp14:editId="03811A8B">
            <wp:simplePos x="0" y="0"/>
            <wp:positionH relativeFrom="margin">
              <wp:posOffset>209550</wp:posOffset>
            </wp:positionH>
            <wp:positionV relativeFrom="paragraph">
              <wp:posOffset>11430</wp:posOffset>
            </wp:positionV>
            <wp:extent cx="1361440" cy="626745"/>
            <wp:effectExtent l="0" t="0" r="0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80"/>
                    <a:stretch/>
                  </pic:blipFill>
                  <pic:spPr bwMode="auto">
                    <a:xfrm>
                      <a:off x="0" y="0"/>
                      <a:ext cx="1361440" cy="62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D24D7" w14:textId="50844A72" w:rsidR="00A5685A" w:rsidRDefault="00A5685A">
      <w:pPr>
        <w:pStyle w:val="Textoindependiente"/>
        <w:spacing w:before="237"/>
        <w:rPr>
          <w:b/>
        </w:rPr>
      </w:pPr>
    </w:p>
    <w:p w14:paraId="1BA2C59C" w14:textId="4E83A85E" w:rsidR="000D30D2" w:rsidRDefault="000D30D2">
      <w:pPr>
        <w:pStyle w:val="Textoindependiente"/>
        <w:spacing w:before="237"/>
        <w:rPr>
          <w:b/>
        </w:rPr>
      </w:pPr>
    </w:p>
    <w:p w14:paraId="32AB32C2" w14:textId="1AC54DA8" w:rsidR="00A5685A" w:rsidRDefault="00E55C1E">
      <w:pPr>
        <w:pStyle w:val="Textoindependiente"/>
        <w:spacing w:before="1"/>
        <w:ind w:left="490"/>
      </w:pPr>
      <w:r>
        <w:t>1.</w:t>
      </w:r>
      <w:r w:rsidR="00C214AE">
        <w:t>010.174.186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7777777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10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E457E" w14:textId="77777777" w:rsidR="00FA65EC" w:rsidRDefault="00FA65EC">
      <w:r>
        <w:separator/>
      </w:r>
    </w:p>
  </w:endnote>
  <w:endnote w:type="continuationSeparator" w:id="0">
    <w:p w14:paraId="2004C17F" w14:textId="77777777" w:rsidR="00FA65EC" w:rsidRDefault="00F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4B82C" w14:textId="77777777" w:rsidR="00FA65EC" w:rsidRDefault="00FA65EC">
      <w:r>
        <w:separator/>
      </w:r>
    </w:p>
  </w:footnote>
  <w:footnote w:type="continuationSeparator" w:id="0">
    <w:p w14:paraId="1C04493E" w14:textId="77777777" w:rsidR="00FA65EC" w:rsidRDefault="00FA6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323A8"/>
    <w:rsid w:val="000406FE"/>
    <w:rsid w:val="00092C0F"/>
    <w:rsid w:val="000D30D2"/>
    <w:rsid w:val="000F6080"/>
    <w:rsid w:val="0011658A"/>
    <w:rsid w:val="00185642"/>
    <w:rsid w:val="001C1CB1"/>
    <w:rsid w:val="002778FD"/>
    <w:rsid w:val="003578DB"/>
    <w:rsid w:val="0036480D"/>
    <w:rsid w:val="003908AA"/>
    <w:rsid w:val="0043133E"/>
    <w:rsid w:val="004763C6"/>
    <w:rsid w:val="004A7156"/>
    <w:rsid w:val="00550E5F"/>
    <w:rsid w:val="00623BBF"/>
    <w:rsid w:val="006471B7"/>
    <w:rsid w:val="00661A1C"/>
    <w:rsid w:val="00672A85"/>
    <w:rsid w:val="0072061A"/>
    <w:rsid w:val="00774DF9"/>
    <w:rsid w:val="007B3ED2"/>
    <w:rsid w:val="007E6EDF"/>
    <w:rsid w:val="009F71EE"/>
    <w:rsid w:val="00A42279"/>
    <w:rsid w:val="00A5685A"/>
    <w:rsid w:val="00AE751F"/>
    <w:rsid w:val="00B1651E"/>
    <w:rsid w:val="00B90E1D"/>
    <w:rsid w:val="00B91876"/>
    <w:rsid w:val="00C13FEE"/>
    <w:rsid w:val="00C214AE"/>
    <w:rsid w:val="00C30273"/>
    <w:rsid w:val="00C850C7"/>
    <w:rsid w:val="00CF2C05"/>
    <w:rsid w:val="00D24111"/>
    <w:rsid w:val="00D44CBC"/>
    <w:rsid w:val="00E10639"/>
    <w:rsid w:val="00E35860"/>
    <w:rsid w:val="00E55C1E"/>
    <w:rsid w:val="00F11D48"/>
    <w:rsid w:val="00F17894"/>
    <w:rsid w:val="00F62F43"/>
    <w:rsid w:val="00FA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BC57-20A7-47E4-8667-A9D1C201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21-B0003LA</cp:lastModifiedBy>
  <cp:revision>3</cp:revision>
  <dcterms:created xsi:type="dcterms:W3CDTF">2025-11-09T01:38:00Z</dcterms:created>
  <dcterms:modified xsi:type="dcterms:W3CDTF">2025-11-09T01:48:00Z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